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0141" w14:textId="08d0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Introduction of Amendments to the Decree of the President of the Republic of Kazakhstan Having the Force of the Constitutional Law “On Courts and the Status of Judges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July 3, 2000 N 63-II</w:t>
      </w:r>
    </w:p>
    <w:p>
      <w:pPr>
        <w:spacing w:after="0"/>
        <w:ind w:left="0"/>
        <w:jc w:val="both"/>
      </w:pPr>
      <w:r>
        <w:rPr>
          <w:rFonts w:ascii="Times New Roman"/>
          <w:b w:val="false"/>
          <w:i w:val="false"/>
          <w:color w:val="ff0000"/>
          <w:sz w:val="28"/>
        </w:rPr>
        <w:t>Unofficial translation</w:t>
      </w:r>
    </w:p>
    <w:bookmarkStart w:name="z1" w:id="0"/>
    <w:p>
      <w:pPr>
        <w:spacing w:after="0"/>
        <w:ind w:left="0"/>
        <w:jc w:val="both"/>
      </w:pPr>
      <w:r>
        <w:rPr>
          <w:rFonts w:ascii="Times New Roman"/>
          <w:b w:val="false"/>
          <w:i w:val="false"/>
          <w:color w:val="000000"/>
          <w:sz w:val="28"/>
        </w:rPr>
        <w:t>
      The Decree of the President of the Republic of Kazakhstan having the force of the Constitutional Law dated December 20, 1995 N 2694 "On Courts and Status of Judges in the Republic of Kazakhstan" (Bulletin of the Supreme Council of the Republic of Kazakhstan, 1995, N 23, Article 147; Bulletin of the Parliament of the Republic of Kazakhstan, 1997, N 7, Article 78; N 11, Article 156; N 13-14, Article 194; 1999, N 4, Article 100; N 23, Article 915) should be introduced with the following amendment:</w:t>
      </w:r>
      <w:r>
        <w:br/>
      </w:r>
      <w:r>
        <w:rPr>
          <w:rFonts w:ascii="Times New Roman"/>
          <w:b w:val="false"/>
          <w:i w:val="false"/>
          <w:color w:val="000000"/>
          <w:sz w:val="28"/>
        </w:rPr>
        <w:t>
      part three of item 2 of Article 77 should be deleted.</w:t>
      </w:r>
    </w:p>
    <w:bookmarkEnd w:id="0"/>
    <w:p>
      <w:pPr>
        <w:spacing w:after="0"/>
        <w:ind w:left="0"/>
        <w:jc w:val="both"/>
      </w:pPr>
      <w:r>
        <w:rPr>
          <w:rFonts w:ascii="Times New Roman"/>
          <w:b w:val="false"/>
          <w:i/>
          <w:color w:val="000000"/>
          <w:sz w:val="28"/>
        </w:rPr>
        <w:t xml:space="preserve">      President of </w:t>
      </w:r>
      <w:r>
        <w:br/>
      </w:r>
      <w:r>
        <w:rPr>
          <w:rFonts w:ascii="Times New Roman"/>
          <w:b w:val="false"/>
          <w:i w:val="false"/>
          <w:color w:val="000000"/>
          <w:sz w:val="28"/>
        </w:rPr>
        <w:t>
</w:t>
      </w:r>
      <w:r>
        <w:rPr>
          <w:rFonts w:ascii="Times New Roman"/>
          <w:b w:val="false"/>
          <w:i/>
          <w:color w:val="000000"/>
          <w:sz w:val="28"/>
        </w:rPr>
        <w:t>      the Republic of Kazakhstan</w:t>
      </w:r>
    </w:p>
    <w:p>
      <w:pPr>
        <w:spacing w:after="0"/>
        <w:ind w:left="0"/>
        <w:jc w:val="both"/>
      </w:pPr>
      <w:r>
        <w:rPr>
          <w:rFonts w:ascii="Times New Roman"/>
          <w:b w:val="false"/>
          <w:i w:val="false"/>
          <w:color w:val="000000"/>
          <w:sz w:val="28"/>
        </w:rPr>
        <w:t>(Experts: Umbetova A.M., Cai L.G.)</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