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e0fbb" w14:textId="a0e0f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Жангелдин ауданы әкімдігінің кейбір қаулыларының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әкімдігінің 2016 жылғы 26 қаңтардағы № 14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"Нормативтік құқықтық актілер туралы"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Жангелдин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Әкімдіктің 2012 жылғы 31 тамыздағы № 194 "Қылмыстық-атқару инспекциясы пробация қызметінің есебінде тұрған адамдар,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(НҚА мемлекеттік тіркеу тізілімінде 2012 жылғы 25 қыркүйектегі № 3836 болып тіркелген, 2012 жылғы 16 қазандағы "Біздің Торғай"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Әкімдіктің 2015 жылғы 17 тамыздағы № 128 "Азаматтық қызметші болып табылатын және ауылдық жерде жұмыс істейтін әлеуметтік қамсыздандыру, білім беру, мәдениет, спорт және ветеринария саласындағы мамандар лауазымдарының тізбесін айқындау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(НҚА мемлекеттік тіркеу тізілімінде 2015 жылғы 25 тамыз № 5837 болып тіркелген, 2015 жылғы 15 қыркүйекте "Біздің Торғай" аудандық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Кенжегарин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