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a9f0" w14:textId="027a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әкімдігінің 2015 жылғы 11 желтоқсандағы № 423 "2016 жылға Солтүстік Қазақстан облысы Айыртау ауданының аумағында тұратын мақсатты топтарға жататын тұлғалардың қосымша тізбесін белгілеу және мақсатты топтарды анықтау туралы" қаулысының күші жойылғанын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2016 жылғы 11 мамырдағы N 166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Солтүстік Қазақстан облысы Айыртау ауданы әкімдігінің 2015 жылғы 11 желтоқсандағы № 423 "2016 жылға Солтүстік Қазақстан облысы Айыртау ауданының аумағында тұратын мақсатты топтарға жататын тұлғалардың қосымша тізбесін белгілеу және мақсатты топтарды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жойылғаны танылсын (Нормативтік құқықтық актілерді мемлекеттік тіркеу тізілімінде 2015 жылғы 28 желтоқсанда № 3523 болып тіркелген, 2016 жылдың 07 қаңтарында "Айыртау таңы", "Айыртауские зори" аудандық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Айыртау ауданы әкімінің орынбасары М.Т. Науановаға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