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38c8" w14:textId="4323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ауылдық округ әкімі аппараттарының мемлекеттік әкімшілік қызметшілері мен Түркістан қаласы әкімі аппаратының мемлекеттік әкімшілік қызметшілерінің қызметін жыл сайынғы бағалаудың әдістемесін бекіту туралы" Түркістан қаласы әкімдігінің 2015 жылғы 3 маусымдағы № 704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Түркістан қаласы әкімдігінің 2016 жылғы 27 қаңтардағы № 30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Түркістан қаласы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корпусындағы қалалық бюджеттен қаржыландырылатын атқарушы органдардың, ауылдық округ әкімі аппараттарының мемлекеттік әкімшілік қызметшілері мен Түркістан қаласы әкімі аппаратының мемлекеттік әкімшілік қызметшілерінің қызметін жыл сайынғы бағалаудың әдістемесін бекіту туралы"" Түркістан қаласы әкімдігінің 2015 жылғы 3 маусымдағы № 704 (Нормативтік құқықтық актілерді мемлекеттік тіркеу тізілімінде № 3223 тіркелген, 2015 жылғы 17 шілдеде "Түркістан"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Ғ.Рысбековке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Ә.Өсербаев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