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9d29" w14:textId="07f9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Сауран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2022 жылға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Сауран ауданы әкiмдiгiнiң 2022 жылғы 15 сәуірдегі № 106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Қылмыстық-атқару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Сауран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2022 жылға квотасын белгілеуде Қазақстан Республикасының Еңбек Кодексінің 26-бабы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Е.Жанғазиевке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Сауран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сәуір 2022 жылғы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 белгіленетін Сауран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"Кудайберген" ЖК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"Аша" ЖК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"Сауран-Су" МКК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сәуір 2022 жылғы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 белгіленетін Сауран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"Кудайберген" ЖК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"Аша" ЖК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"Сауран-Су" МКК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сәуір 2022 жылғы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белгіленетін Сауран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"Шорнақ атындағы жалпы орта мектеп" камуналдық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Сауран ауданының адами әлеуетті дамыту бөлімінің "А.Югнаки атындағы жалпы орта мектеп" камуналдық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