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9fd0" w14:textId="68c9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әлеуметтiк қорғау министрлiгiнiң Еңбектi қорғау жөнiндегi республикалық ғылыми-зерттеу институты" республикалық мемлекеттiк қазыналық кәсiпорнын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тамыздағы N 854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"Мемлекеттiк кәсiпорын туралы" 1995 жылғы 19 маусымдағы N 2335 заң күшi бар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Еңбек және халықты әлеуметтiк қорғау министрлiгiнiң Еңбектi қорғау жөніндегі республикалық ғылыми-зерттеу институты" республикалық мемлекеттік қазыналық кәсiпорны (бұдан әрi - Кәсiпорын)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Кәсіпорын қызметінің негізгі мәні ғылым саласындағы өндірістік-шаруашылық қызметті жүзеге асыру болып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Еңбек және халықты әлеуметтiк қорғау министрлiгi Кәсiпорынды мемлекеттiк басқару органы болып белгiленсiн.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Еңбек және халықты әлеуметтiк қорғау министрлiгi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жарғысын Қазақстан Республикасы Қаржы министрлiгiнiң Мемлекеттiк мүлiк және жекешелендiру комитетiне бекiтуге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Кәсiпорынның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күшiне енедi.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