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c8f3b" w14:textId="81c8f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"Мемлекеттік тұрғын үй қорынан тұрғын үй немесе жеке тұрғын үй қорынан жергілікті атқарушы орган жалдаған тұрғын үй беру және пайдалану қағидаларын бекіту туралы" 2011 жылғы 1 желтоқсандағы № 1420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856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2013 жылғы 11 қазандағы № 1090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Үкіметінің 29.01.2024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29.01.2024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29.01.2024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