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9d0b" w14:textId="3869d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"Атырау МӨЗ-ін реконструкциялау және жаңғырту" басым жобасы бойынша шетелдік жұмыс күшін тартуға 2014 жылға арналған квоталар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12 наурыздағы № 232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«Халықтың көші-қоны туралы» 2011 жылғы 22 шілдедегі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«Атырау МӨЗ-ін реконструкциялау және жаңғырту» басым жобасы бойынша шетелдік жұмыс күшін тартуға 2014 жылға арналған квоталар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«Атырау МӨЗ-ін реконструкциялау және жаңғырту» басым жобасы бойынша шетелдік жұмыс күшін тартуға 2013 жылға арналған квоталар белгілеу және «Атырау МӨЗ-ін реконструкциялау және жаңғырту» басым жобасын іске асыру үшін шетелдік жұмыс күшін тартуға рұқсат беру шарттарын бекіту туралы» Қазақстан Республикасы Үкіметінің 2013 жылғы 29 наурыздағы № 298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22, 367-құжат)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«Атырау МӨЗ-ін реконструкциялау және жаңғырту» басым жобасын іске асыру үшін шетелдік жұмыс күшін тартуға рұқсат беру </w:t>
      </w:r>
      <w:r>
        <w:rPr>
          <w:rFonts w:ascii="Times New Roman"/>
          <w:b w:val="false"/>
          <w:i w:val="false"/>
          <w:color w:val="000000"/>
          <w:sz w:val="28"/>
        </w:rPr>
        <w:t>шарттарында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3), 4)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«Атырау МӨЗ-ін реконструкциялау және жаңғырту» жобасын іске асыру үшін Қазақстан Республикасы азаматтарының саны бас мердігерлік және олардың қосалқы мердігерлік ұйымдарындағы үшінші санатқа жатқызылатын қызметкерлердің тізімдік санының 70 %-нан кем болмауы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«Атырау МӨЗ-ін реконструкциялау және жаңғырту» жобасын іске асыру үшін Қазақстан Республикасы азаматтарының саны бас мердігерлік және олардың қосалқы мердігерлік ұйымдарындағы төртінші санатқа жатқызылатын қызметкерлердің тізімдік санының 70 %-нан кем болмауы тиіс».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12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«Атырау МӨЗ-ін реконструкциялау және жаңғырту» басым жобасы</w:t>
      </w:r>
      <w:r>
        <w:br/>
      </w:r>
      <w:r>
        <w:rPr>
          <w:rFonts w:ascii="Times New Roman"/>
          <w:b/>
          <w:i w:val="false"/>
          <w:color w:val="000000"/>
        </w:rPr>
        <w:t>
бойынша шетелдік жұмыс күшін тартуға 2014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квоталар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2"/>
        <w:gridCol w:w="2292"/>
        <w:gridCol w:w="1717"/>
        <w:gridCol w:w="1696"/>
        <w:gridCol w:w="1311"/>
        <w:gridCol w:w="1210"/>
        <w:gridCol w:w="1271"/>
        <w:gridCol w:w="1210"/>
        <w:gridCol w:w="1211"/>
      </w:tblGrid>
      <w:tr>
        <w:trPr>
          <w:trHeight w:val="240" w:hRule="atLeast"/>
        </w:trPr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атауы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беруші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орны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мерзімі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(адам)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санат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санат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 санат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төртінші санат</w:t>
            </w:r>
          </w:p>
        </w:tc>
      </w:tr>
      <w:tr>
        <w:trPr>
          <w:trHeight w:val="30" w:hRule="atLeast"/>
        </w:trPr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МӨЗ-ін реконструкциялау және жаңғырту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Sinopec Engineering (Group) Со., Ltd» қазақстандық филиалы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қ., Атырау облысы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2010 - 2016 жж.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«МГҚК «ҚазҚұрылысСервис» 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