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2530" w14:textId="4492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Даму институттарын басқару жүйесін оңтайландыру жөніндегі кейбір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13 желтоқсандағы № 830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"Қазақстандық индустрияны дамыту институты" акционерлік қоғамы оған "NADLoC" жергілікті қамтуды дамыту жөніндегі ұлттық агенттігі" акционерлік қоғамын қосу арқылы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Индустрия және инфрақұрылымдық даму министрлігі осы қаулының 1-тармағын орындағаннан кейін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"Қазақстандық индустрияны дамыту институты" акционерлік қоғамын "Қазақстандық индустрия және экспорт орталығы" акционерлік қоғамы деп қайта атауды;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Үкіметінің кейбір шешімдеріне, соның ішінде "Қазақстандық индустрия және экспорт орталығы" акционерлік қоғамы қызметінің нысанасын айқындауды көздейтін шешімдеріне тиісті өзгерістер енгізуді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Үкіметінің 20.02.2019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Қазақстан Республикасы Инвестициялар және даму министрлігімен бірлесіп, заңнамада белгіленген тәртіппен осы қаулыдан туындайтын қажетті шараларды қабылдасын.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коммуналдық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21-41-жол алып тасталсын.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министрлігінің Индустриялық даму және өнеркәсіптік қауіпсіздік комитетіне" деген бөлімде: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359-8-жол алып тасталсын.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Алып тасталды - ҚР Үкіметінің 20.02.2019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"Жекешелендірудің 2016 – 2020 жылдарға арналған кейбір мәселелері туралы" Қазақстан Республикасы Үкіметінің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басым тәртіппен бәсекелес ортаға беру ұсынылатын ұлттық басқарушы холдингтердің, ұлттық компаниялардың және олармен үлестес болып табылатын өзге де заңды тұлғалардың еншілес, тәуелді ірі ұйымдарының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"Бәйтерек" ұлттық басқарушы холдингі" акционерлік қоғамы" деген бөлімде: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53.38-жол алып тасталсын.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21.11.2022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