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bcbc" w14:textId="a6ab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both"/>
      </w:pPr>
      <w:r>
        <w:rPr>
          <w:rFonts w:ascii="Times New Roman"/>
          <w:b w:val="false"/>
          <w:i w:val="false"/>
          <w:color w:val="000000"/>
          <w:sz w:val="28"/>
        </w:rPr>
        <w:t>Қостанай облысы Қарабалық ауданы мәслихатының 2009 жылғы 30 қыркүйектегі № 187 шешімі. Қостанай облысы Қарабалық ауданының Әділет басқармасында 2009 жылғы 9 қазанда № 9-12-121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Қарабалық ауданы әкімінің 2009 жылғы 28 қыркүйектегі № 01-09/1152 хатын қарастырып,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ауылдық елді мекендерге жұмыс істеу және тұру үшін келген денсаулық сақтау, білім беру, әлеуметтік қамсыздандыру, мәдениет және спорт мамандарына жетпіс есептік айлық есептік көрсеткішке тең сомада көтерме жәрдемақы беру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сессия төрайымы                            Ж. Есқабылова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А. Төлебаев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 Н. Бодня</w:t>
      </w:r>
      <w:r>
        <w:br/>
      </w:r>
      <w:r>
        <w:rPr>
          <w:rFonts w:ascii="Times New Roman"/>
          <w:b w:val="false"/>
          <w:i w:val="false"/>
          <w:color w:val="000000"/>
          <w:sz w:val="28"/>
        </w:rPr>
        <w:t>
</w:t>
      </w:r>
      <w:r>
        <w:rPr>
          <w:rFonts w:ascii="Times New Roman"/>
          <w:b w:val="false"/>
          <w:i/>
          <w:color w:val="000000"/>
          <w:sz w:val="28"/>
        </w:rPr>
        <w:t>      30.09.2009</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ауылшаруашылық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А. Бейсембаев</w:t>
      </w:r>
      <w:r>
        <w:br/>
      </w:r>
      <w:r>
        <w:rPr>
          <w:rFonts w:ascii="Times New Roman"/>
          <w:b w:val="false"/>
          <w:i w:val="false"/>
          <w:color w:val="000000"/>
          <w:sz w:val="28"/>
        </w:rPr>
        <w:t>
</w:t>
      </w:r>
      <w:r>
        <w:rPr>
          <w:rFonts w:ascii="Times New Roman"/>
          <w:b w:val="false"/>
          <w:i/>
          <w:color w:val="000000"/>
          <w:sz w:val="28"/>
        </w:rPr>
        <w:t>      30.09.2009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