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58e87" w14:textId="4c58e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Екінші деңгейдегі банктердің тазартылған құйма алтынмен және күміспен жүргізілетін экспорттық операциялар жөніндегі есептілікті беру нысандары, мерзімдері және тәртібі туралы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2012 жылғы 24 тамыздағы № 259 Қаулысы. Қазақстан Республикасы Әділет министрлігінде 2012 жылы 8 қазанда № 7989 тіркелді. Күші жойылды - Қазақстан Республикасы Ұлттық Банкі Басқармасының 2018 жылғы 30 шiлдедегi № 163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30.07.2018 № 163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екінші деңгейдегі банктердің тазартылған құйма алтынмен және күміспен жүргізілетін экспорттық операциялар жөніндегі есептілікті беруін реттеу мақсатында Қазақстан Республикасының Ұлттық Банкі Басқармасы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Екінші деңгейдегі банктердің тазартылған құйма алтынмен және күміспен жүргізілетін экспорттық операциялар жөніндегі есептілікті беру нысандары, мерзімдері және тәртібі туралы </w:t>
      </w:r>
      <w:r>
        <w:rPr>
          <w:rFonts w:ascii="Times New Roman"/>
          <w:b w:val="false"/>
          <w:i w:val="false"/>
          <w:color w:val="000000"/>
          <w:sz w:val="28"/>
        </w:rPr>
        <w:t>нұсқаулық</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Ұлттық Банкі Басқармасының "Екінші деңгейдегі банктердің тазартылған құйма алтынмен және күміспен экспорттық операциялары бойынша есебінің нысанын бекіту туралы" 2011 жылғы 25 қарашадағы № 191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7396 тіркелген, 2012 жылғы 28 сәуірде "Егемен Қазақстан" газетінде № 195-200 (27274)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Марченко</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Статистика агенттігі</w:t>
      </w:r>
    </w:p>
    <w:p>
      <w:pPr>
        <w:spacing w:after="0"/>
        <w:ind w:left="0"/>
        <w:jc w:val="both"/>
      </w:pPr>
      <w:r>
        <w:rPr>
          <w:rFonts w:ascii="Times New Roman"/>
          <w:b w:val="false"/>
          <w:i w:val="false"/>
          <w:color w:val="000000"/>
          <w:sz w:val="28"/>
        </w:rPr>
        <w:t>
      Төраға _______Ә.А. Смайылов</w:t>
      </w:r>
    </w:p>
    <w:p>
      <w:pPr>
        <w:spacing w:after="0"/>
        <w:ind w:left="0"/>
        <w:jc w:val="both"/>
      </w:pPr>
      <w:r>
        <w:rPr>
          <w:rFonts w:ascii="Times New Roman"/>
          <w:b w:val="false"/>
          <w:i w:val="false"/>
          <w:color w:val="000000"/>
          <w:sz w:val="28"/>
        </w:rPr>
        <w:t>
      2012 жылғы 1 қазан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2012 жылғы 24 тамыздағы</w:t>
            </w:r>
            <w:r>
              <w:br/>
            </w:r>
            <w:r>
              <w:rPr>
                <w:rFonts w:ascii="Times New Roman"/>
                <w:b w:val="false"/>
                <w:i w:val="false"/>
                <w:color w:val="000000"/>
                <w:sz w:val="20"/>
              </w:rPr>
              <w:t>№ 259 қаулысымен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Екінші деңгейдегі банктердің тазартылған құйма алтынмен және</w:t>
      </w:r>
      <w:r>
        <w:br/>
      </w:r>
      <w:r>
        <w:rPr>
          <w:rFonts w:ascii="Times New Roman"/>
          <w:b/>
          <w:i w:val="false"/>
          <w:color w:val="000000"/>
        </w:rPr>
        <w:t>күміспен жүргізілетін экспорттық операциялар жөніндегі</w:t>
      </w:r>
      <w:r>
        <w:br/>
      </w:r>
      <w:r>
        <w:rPr>
          <w:rFonts w:ascii="Times New Roman"/>
          <w:b/>
          <w:i w:val="false"/>
          <w:color w:val="000000"/>
        </w:rPr>
        <w:t>есептілікті беру нысандары, мерзімдері және тәртібі туралы</w:t>
      </w:r>
      <w:r>
        <w:br/>
      </w:r>
      <w:r>
        <w:rPr>
          <w:rFonts w:ascii="Times New Roman"/>
          <w:b/>
          <w:i w:val="false"/>
          <w:color w:val="000000"/>
        </w:rPr>
        <w:t>нұсқаулық</w:t>
      </w:r>
      <w:r>
        <w:br/>
      </w:r>
      <w:r>
        <w:rPr>
          <w:rFonts w:ascii="Times New Roman"/>
          <w:b/>
          <w:i w:val="false"/>
          <w:color w:val="000000"/>
        </w:rPr>
        <w:t>1. Жалпы ережелер</w:t>
      </w:r>
    </w:p>
    <w:bookmarkEnd w:id="4"/>
    <w:bookmarkStart w:name="z8" w:id="5"/>
    <w:p>
      <w:pPr>
        <w:spacing w:after="0"/>
        <w:ind w:left="0"/>
        <w:jc w:val="both"/>
      </w:pPr>
      <w:r>
        <w:rPr>
          <w:rFonts w:ascii="Times New Roman"/>
          <w:b w:val="false"/>
          <w:i w:val="false"/>
          <w:color w:val="000000"/>
          <w:sz w:val="28"/>
        </w:rPr>
        <w:t xml:space="preserve">
      1. Осы Екінші деңгейдегі банктердің тазартылған құйма алтынмен және күміспен жүргізілетін экспорттық операциялар жөніндегі есептілікті беру нысандары, мерзімдері және тәртібі туралы нұсқаулық (бұдан әрі – Нұсқаулық)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екінші деңгейдегі банктердің тазартылған құйма алтынмен және күміспен жүргізілетін экспорттық операциялар жөніндегі есептілікті Қазақстан Республикасының Ұлттық Банкіне (бұдан әрі – Ұлттық Банк) ұсынуын нақтылайды.</w:t>
      </w:r>
    </w:p>
    <w:bookmarkEnd w:id="5"/>
    <w:bookmarkStart w:name="z9" w:id="6"/>
    <w:p>
      <w:pPr>
        <w:spacing w:after="0"/>
        <w:ind w:left="0"/>
        <w:jc w:val="left"/>
      </w:pPr>
      <w:r>
        <w:rPr>
          <w:rFonts w:ascii="Times New Roman"/>
          <w:b/>
          <w:i w:val="false"/>
          <w:color w:val="000000"/>
        </w:rPr>
        <w:t xml:space="preserve"> 2. Есептілікті ұсыну</w:t>
      </w:r>
    </w:p>
    <w:bookmarkEnd w:id="6"/>
    <w:bookmarkStart w:name="z10" w:id="7"/>
    <w:p>
      <w:pPr>
        <w:spacing w:after="0"/>
        <w:ind w:left="0"/>
        <w:jc w:val="both"/>
      </w:pPr>
      <w:r>
        <w:rPr>
          <w:rFonts w:ascii="Times New Roman"/>
          <w:b w:val="false"/>
          <w:i w:val="false"/>
          <w:color w:val="000000"/>
          <w:sz w:val="28"/>
        </w:rPr>
        <w:t>
      2. Тазартылған құйма алтынмен және күміспен экспорттық операцияларды жүзеге асыратын екінші деңгейдегі банктер ай сайын Ұлттық Банкке Тазартылған құйма алтынмен және күміспен экспорттық операциялар бойынша есеп (бұдан әрі – Есеп) ұсынады.</w:t>
      </w:r>
    </w:p>
    <w:bookmarkEnd w:id="7"/>
    <w:bookmarkStart w:name="z11" w:id="8"/>
    <w:p>
      <w:pPr>
        <w:spacing w:after="0"/>
        <w:ind w:left="0"/>
        <w:jc w:val="both"/>
      </w:pPr>
      <w:r>
        <w:rPr>
          <w:rFonts w:ascii="Times New Roman"/>
          <w:b w:val="false"/>
          <w:i w:val="false"/>
          <w:color w:val="000000"/>
          <w:sz w:val="28"/>
        </w:rPr>
        <w:t>
      3. Есеп есепті айдан кейінгі айдың бес жұмыс күнінен кешіктірмей, электрондық түрде "Қазақстан Республикасы Ұлттық Банкінің Қазақстан банкаралық есеп айырысу орталығы" шаруашылық жүргізу құқығындағы республикалық мемлекеттік кәсіпорнының қаржылық автоматтандырылған ақпарат тасымалдау жүйесі (ҚААТЖ) арқылы ұсынылады.</w:t>
      </w:r>
    </w:p>
    <w:bookmarkEnd w:id="8"/>
    <w:bookmarkStart w:name="z12" w:id="9"/>
    <w:p>
      <w:pPr>
        <w:spacing w:after="0"/>
        <w:ind w:left="0"/>
        <w:jc w:val="both"/>
      </w:pPr>
      <w:r>
        <w:rPr>
          <w:rFonts w:ascii="Times New Roman"/>
          <w:b w:val="false"/>
          <w:i w:val="false"/>
          <w:color w:val="000000"/>
          <w:sz w:val="28"/>
        </w:rPr>
        <w:t>
      4. Есеп Нұсқаулыққа қосымшада белгіленген нысан бойынша жасалынады.</w:t>
      </w:r>
    </w:p>
    <w:bookmarkEnd w:id="9"/>
    <w:bookmarkStart w:name="z13" w:id="10"/>
    <w:p>
      <w:pPr>
        <w:spacing w:after="0"/>
        <w:ind w:left="0"/>
        <w:jc w:val="both"/>
      </w:pPr>
      <w:r>
        <w:rPr>
          <w:rFonts w:ascii="Times New Roman"/>
          <w:b w:val="false"/>
          <w:i w:val="false"/>
          <w:color w:val="000000"/>
          <w:sz w:val="28"/>
        </w:rPr>
        <w:t>
      5. Қағаз тасымалдауыштағы Есепке бірінші басшы немесе оның орнындағы тұлға, бас бухгалтер және орындаушы қол қояды, мөрмен (ол болған кезде) бекітіледі және екінші деңгейдегі банкте бес жыл бойы сақталады. Есепте түзетулер мен тазартулар болмауы тиіс.</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Ұлттық Банкі Басқармасының 25.02.2015 </w:t>
      </w:r>
      <w:r>
        <w:rPr>
          <w:rFonts w:ascii="Times New Roman"/>
          <w:b w:val="false"/>
          <w:i w:val="false"/>
          <w:color w:val="000000"/>
          <w:sz w:val="28"/>
        </w:rPr>
        <w:t>№ 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4" w:id="11"/>
    <w:p>
      <w:pPr>
        <w:spacing w:after="0"/>
        <w:ind w:left="0"/>
        <w:jc w:val="both"/>
      </w:pPr>
      <w:r>
        <w:rPr>
          <w:rFonts w:ascii="Times New Roman"/>
          <w:b w:val="false"/>
          <w:i w:val="false"/>
          <w:color w:val="000000"/>
          <w:sz w:val="28"/>
        </w:rPr>
        <w:t>
      6. Екінші деңгейдегі банк ұсынған Есепте толық емес ақпараттар немесе қателер табылған кезде, сондай-ақ электрондық түрде ұсынылған Есептің саналуы мүмкін болмаған жағдайларда, Ұлттық Банк бұл туралы үш жұмыс күні ішінде екінші деңгейдегі банкке хабарлайды. Екінші деңгейдегі банк хабарлама алған күннен бастап үш жұмыс күнінен кешіктірмей ескертулерді есепке ала отырып пысықталған Есепті ұсынады.</w:t>
      </w:r>
    </w:p>
    <w:bookmarkEnd w:id="11"/>
    <w:bookmarkStart w:name="z15" w:id="12"/>
    <w:p>
      <w:pPr>
        <w:spacing w:after="0"/>
        <w:ind w:left="0"/>
        <w:jc w:val="both"/>
      </w:pPr>
      <w:r>
        <w:rPr>
          <w:rFonts w:ascii="Times New Roman"/>
          <w:b w:val="false"/>
          <w:i w:val="false"/>
          <w:color w:val="000000"/>
          <w:sz w:val="28"/>
        </w:rPr>
        <w:t>
      7. Екінші деңгейдегі банктер қажет болған жағдайда Ұлттық Банктің сұратуы бойынша ұсынылған мәліметтердің дұрыстығын растау үшін қажетті құжаттарды (шарттар, шот-фактуралар, қабылдау-өткізу актілері, төлем тапсырмалары) үш жұмыс күні ішінде ұсынады.</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Екінші деңгейдегі банктердің</w:t>
            </w:r>
            <w:r>
              <w:br/>
            </w:r>
            <w:r>
              <w:rPr>
                <w:rFonts w:ascii="Times New Roman"/>
                <w:b w:val="false"/>
                <w:i w:val="false"/>
                <w:color w:val="000000"/>
                <w:sz w:val="20"/>
              </w:rPr>
              <w:t>тазартылған құйма алтынмен</w:t>
            </w:r>
            <w:r>
              <w:br/>
            </w:r>
            <w:r>
              <w:rPr>
                <w:rFonts w:ascii="Times New Roman"/>
                <w:b w:val="false"/>
                <w:i w:val="false"/>
                <w:color w:val="000000"/>
                <w:sz w:val="20"/>
              </w:rPr>
              <w:t>және күміспен жүргізілетін</w:t>
            </w:r>
            <w:r>
              <w:br/>
            </w:r>
            <w:r>
              <w:rPr>
                <w:rFonts w:ascii="Times New Roman"/>
                <w:b w:val="false"/>
                <w:i w:val="false"/>
                <w:color w:val="000000"/>
                <w:sz w:val="20"/>
              </w:rPr>
              <w:t>экспорттық операциялар жөніндегі</w:t>
            </w:r>
            <w:r>
              <w:br/>
            </w:r>
            <w:r>
              <w:rPr>
                <w:rFonts w:ascii="Times New Roman"/>
                <w:b w:val="false"/>
                <w:i w:val="false"/>
                <w:color w:val="000000"/>
                <w:sz w:val="20"/>
              </w:rPr>
              <w:t>есептілікті беру нысандары,</w:t>
            </w:r>
            <w:r>
              <w:br/>
            </w:r>
            <w:r>
              <w:rPr>
                <w:rFonts w:ascii="Times New Roman"/>
                <w:b w:val="false"/>
                <w:i w:val="false"/>
                <w:color w:val="000000"/>
                <w:sz w:val="20"/>
              </w:rPr>
              <w:t>мерзімдері және тәртібі туралы</w:t>
            </w:r>
            <w:r>
              <w:br/>
            </w:r>
            <w:r>
              <w:rPr>
                <w:rFonts w:ascii="Times New Roman"/>
                <w:b w:val="false"/>
                <w:i w:val="false"/>
                <w:color w:val="000000"/>
                <w:sz w:val="20"/>
              </w:rPr>
              <w:t>нұсқаулыққа 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Қосымша жаңа редакцияда - ҚР Ұлттық Банкі Басқармасының 25.02.2015 </w:t>
      </w:r>
      <w:r>
        <w:rPr>
          <w:rFonts w:ascii="Times New Roman"/>
          <w:b w:val="false"/>
          <w:i w:val="false"/>
          <w:color w:val="000000"/>
          <w:sz w:val="28"/>
        </w:rPr>
        <w:t>№ 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(екінші деңгейдегі банктің толық атауы)</w:t>
      </w:r>
    </w:p>
    <w:p>
      <w:pPr>
        <w:spacing w:after="0"/>
        <w:ind w:left="0"/>
        <w:jc w:val="left"/>
      </w:pPr>
      <w:r>
        <w:rPr>
          <w:rFonts w:ascii="Times New Roman"/>
          <w:b/>
          <w:i w:val="false"/>
          <w:color w:val="000000"/>
        </w:rPr>
        <w:t xml:space="preserve"> тазартылған құйма алтынмен және күміспен</w:t>
      </w:r>
      <w:r>
        <w:br/>
      </w:r>
      <w:r>
        <w:rPr>
          <w:rFonts w:ascii="Times New Roman"/>
          <w:b/>
          <w:i w:val="false"/>
          <w:color w:val="000000"/>
        </w:rPr>
        <w:t>экспорттық операциялары бойынша</w:t>
      </w:r>
      <w:r>
        <w:br/>
      </w:r>
      <w:r>
        <w:rPr>
          <w:rFonts w:ascii="Times New Roman"/>
          <w:b/>
          <w:i w:val="false"/>
          <w:color w:val="000000"/>
        </w:rPr>
        <w:t>20___ жылғы ____________ *</w:t>
      </w:r>
      <w:r>
        <w:br/>
      </w:r>
      <w:r>
        <w:rPr>
          <w:rFonts w:ascii="Times New Roman"/>
          <w:b/>
          <w:i w:val="false"/>
          <w:color w:val="000000"/>
        </w:rPr>
        <w:t>есебі</w:t>
      </w:r>
    </w:p>
    <w:p>
      <w:pPr>
        <w:spacing w:after="0"/>
        <w:ind w:left="0"/>
        <w:jc w:val="both"/>
      </w:pPr>
      <w:r>
        <w:rPr>
          <w:rFonts w:ascii="Times New Roman"/>
          <w:b w:val="false"/>
          <w:i w:val="false"/>
          <w:color w:val="000000"/>
          <w:sz w:val="28"/>
        </w:rPr>
        <w:t>
      (айы)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0"/>
        <w:gridCol w:w="1480"/>
        <w:gridCol w:w="1480"/>
        <w:gridCol w:w="2163"/>
        <w:gridCol w:w="2986"/>
        <w:gridCol w:w="2711"/>
      </w:tblGrid>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толық атауы</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Импортердің елі</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Құймалар саны</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Салмағы (унция)</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таза массасы (унция)</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сомасы**</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алтын</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күміс</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Мәліметтер есепті айда тазартылған құйма алтын мен күмісті экспорт кедендік рәсімімен орналастыру үшін кеден органы "Қазақстан Республикасындағы кеден ісі туралы" 2010 жылғы 30 маусымдағы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шығарған операциялар бойынша ұсынылады.</w:t>
      </w:r>
    </w:p>
    <w:p>
      <w:pPr>
        <w:spacing w:after="0"/>
        <w:ind w:left="0"/>
        <w:jc w:val="both"/>
      </w:pPr>
      <w:r>
        <w:rPr>
          <w:rFonts w:ascii="Times New Roman"/>
          <w:b w:val="false"/>
          <w:i w:val="false"/>
          <w:color w:val="000000"/>
          <w:sz w:val="28"/>
        </w:rPr>
        <w:t>
      ** Сомасы сатылу валютасында, валюта түрін көрсете отырып беріледі.</w:t>
      </w:r>
    </w:p>
    <w:p>
      <w:pPr>
        <w:spacing w:after="0"/>
        <w:ind w:left="0"/>
        <w:jc w:val="both"/>
      </w:pPr>
      <w:r>
        <w:rPr>
          <w:rFonts w:ascii="Times New Roman"/>
          <w:b w:val="false"/>
          <w:i w:val="false"/>
          <w:color w:val="000000"/>
          <w:sz w:val="28"/>
        </w:rPr>
        <w:t>
      Бірінші басшы (ол жоқ болғанда</w:t>
      </w:r>
    </w:p>
    <w:p>
      <w:pPr>
        <w:spacing w:after="0"/>
        <w:ind w:left="0"/>
        <w:jc w:val="both"/>
      </w:pPr>
      <w:r>
        <w:rPr>
          <w:rFonts w:ascii="Times New Roman"/>
          <w:b w:val="false"/>
          <w:i w:val="false"/>
          <w:color w:val="000000"/>
          <w:sz w:val="28"/>
        </w:rPr>
        <w:t>
       - оның орнындағы тұлға) _______________ күні ________________</w:t>
      </w:r>
    </w:p>
    <w:p>
      <w:pPr>
        <w:spacing w:after="0"/>
        <w:ind w:left="0"/>
        <w:jc w:val="both"/>
      </w:pPr>
      <w:r>
        <w:rPr>
          <w:rFonts w:ascii="Times New Roman"/>
          <w:b w:val="false"/>
          <w:i w:val="false"/>
          <w:color w:val="000000"/>
          <w:sz w:val="28"/>
        </w:rPr>
        <w:t>
       Бас бухгалтер _________________________ күні ________________</w:t>
      </w:r>
    </w:p>
    <w:p>
      <w:pPr>
        <w:spacing w:after="0"/>
        <w:ind w:left="0"/>
        <w:jc w:val="both"/>
      </w:pPr>
      <w:r>
        <w:rPr>
          <w:rFonts w:ascii="Times New Roman"/>
          <w:b w:val="false"/>
          <w:i w:val="false"/>
          <w:color w:val="000000"/>
          <w:sz w:val="28"/>
        </w:rPr>
        <w:t>
       Орындаушы _____________________________ күні _______)________</w:t>
      </w:r>
    </w:p>
    <w:p>
      <w:pPr>
        <w:spacing w:after="0"/>
        <w:ind w:left="0"/>
        <w:jc w:val="both"/>
      </w:pPr>
      <w:r>
        <w:rPr>
          <w:rFonts w:ascii="Times New Roman"/>
          <w:b w:val="false"/>
          <w:i w:val="false"/>
          <w:color w:val="000000"/>
          <w:sz w:val="28"/>
        </w:rPr>
        <w:t>
       Телефоны ______________________________</w:t>
      </w:r>
    </w:p>
    <w:p>
      <w:pPr>
        <w:spacing w:after="0"/>
        <w:ind w:left="0"/>
        <w:jc w:val="both"/>
      </w:pPr>
      <w:r>
        <w:rPr>
          <w:rFonts w:ascii="Times New Roman"/>
          <w:b w:val="false"/>
          <w:i w:val="false"/>
          <w:color w:val="000000"/>
          <w:sz w:val="28"/>
        </w:rPr>
        <w:t>
       Мөр орны (бар болса)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