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68f6" w14:textId="ebc6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21 қазандағы № 243 "Тұрғын үй көмегін көрсету мөлшерін және тәртібін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2012 жылғы 5 қарашадағы № 47 шешімі. Қостанай облысының Әділет департаментінде 2012 жылғы 28 қарашада № 3900 тіркелді. Күші жойылды - Қостанай облысы Денисов ауданы мәслихатының 2014 жылғы 17 қарашадағы № 66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17.11.2014 </w:t>
      </w:r>
      <w:r>
        <w:rPr>
          <w:rFonts w:ascii="Times New Roman"/>
          <w:b w:val="false"/>
          <w:i w:val="false"/>
          <w:color w:val="ff0000"/>
          <w:sz w:val="28"/>
        </w:rPr>
        <w:t>№ 66</w:t>
      </w:r>
      <w:r>
        <w:rPr>
          <w:rFonts w:ascii="Times New Roman"/>
          <w:b w:val="false"/>
          <w:i w:val="false"/>
          <w:color w:val="ff0000"/>
          <w:sz w:val="28"/>
        </w:rPr>
        <w:t xml:space="preserve"> шешімімен (алғашқы ресми жарияланған күнінен кейін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Денисов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мөлшерін және тәртібін белгілеу туралы" 2010 жылғы 21 қазандағы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 мемлекеттік тіркеу тізілімінде 9-8-162 нөмірімен тіркелген, 2010 жылғы 10 желтоқсандағы "Наше время"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 көмегі жергілікті бюджет қаражаты есебінен Денисов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көрсетіледі.</w:t>
      </w:r>
      <w:r>
        <w:br/>
      </w:r>
      <w:r>
        <w:rPr>
          <w:rFonts w:ascii="Times New Roman"/>
          <w:b w:val="false"/>
          <w:i w:val="false"/>
          <w:color w:val="000000"/>
          <w:sz w:val="28"/>
        </w:rPr>
        <w:t>
      Аз қамтылған отбасылардың (азаматтардың) тұрғын үй көмегін есептеуге қолданылған шығыстары жоғарыда көрсетілген бағыттарының әрқайсысы бойынша шығыстарының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көмегін тағайындау үшін отбасы (азамат) (бұдан әрі-өтініш беруші) тұрғын үй көмегін тағайындауды жүзеге асыратын уәкілетті органға (бұдан әрі – уәкілетті орган), немесе баламалы негізде халыққа қызмет көрсету орталығына (бұдан әрі – орталық) өтінішпен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"19.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М. Хазиев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 С.Ф. Рахметова</w:t>
      </w:r>
    </w:p>
    <w:p>
      <w:pPr>
        <w:spacing w:after="0"/>
        <w:ind w:left="0"/>
        <w:jc w:val="both"/>
      </w:pPr>
      <w:r>
        <w:rPr>
          <w:rFonts w:ascii="Times New Roman"/>
          <w:b w:val="false"/>
          <w:i/>
          <w:color w:val="000000"/>
          <w:sz w:val="28"/>
        </w:rPr>
        <w:t>      "Денисов ауданының</w:t>
      </w:r>
      <w:r>
        <w:br/>
      </w:r>
      <w:r>
        <w:rPr>
          <w:rFonts w:ascii="Times New Roman"/>
          <w:b w:val="false"/>
          <w:i w:val="false"/>
          <w:color w:val="000000"/>
          <w:sz w:val="28"/>
        </w:rPr>
        <w:t>
</w:t>
      </w:r>
      <w:r>
        <w:rPr>
          <w:rFonts w:ascii="Times New Roman"/>
          <w:b w:val="false"/>
          <w:i/>
          <w:color w:val="000000"/>
          <w:sz w:val="28"/>
        </w:rPr>
        <w:t>      жұмыспен қамту</w:t>
      </w:r>
      <w:r>
        <w:br/>
      </w:r>
      <w:r>
        <w:rPr>
          <w:rFonts w:ascii="Times New Roman"/>
          <w:b w:val="false"/>
          <w:i w:val="false"/>
          <w:color w:val="000000"/>
          <w:sz w:val="28"/>
        </w:rPr>
        <w:t>
</w:t>
      </w:r>
      <w:r>
        <w:rPr>
          <w:rFonts w:ascii="Times New Roman"/>
          <w:b w:val="false"/>
          <w:i/>
          <w:color w:val="000000"/>
          <w:sz w:val="28"/>
        </w:rPr>
        <w:t>      және әлеуметтік</w:t>
      </w:r>
      <w:r>
        <w:br/>
      </w:r>
      <w:r>
        <w:rPr>
          <w:rFonts w:ascii="Times New Roman"/>
          <w:b w:val="false"/>
          <w:i w:val="false"/>
          <w:color w:val="000000"/>
          <w:sz w:val="28"/>
        </w:rPr>
        <w:t>
</w:t>
      </w:r>
      <w:r>
        <w:rPr>
          <w:rFonts w:ascii="Times New Roman"/>
          <w:b w:val="false"/>
          <w:i/>
          <w:color w:val="000000"/>
          <w:sz w:val="28"/>
        </w:rPr>
        <w:t>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 Д.Т. Мұсұлманқұлова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