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fc44" w14:textId="83df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both"/>
      </w:pPr>
      <w:r>
        <w:rPr>
          <w:rFonts w:ascii="Times New Roman"/>
          <w:b w:val="false"/>
          <w:i w:val="false"/>
          <w:color w:val="000000"/>
          <w:sz w:val="28"/>
        </w:rPr>
        <w:t>Ақтөбе облысы Қарғалы аудандық мәслихатының 2013 жылғы 29 наурыздағы № 98 шешімі. Ақтөбе облысының Әділет департаментінде 2013 жылғы 19 сәуірде № 3564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icтey және тұру үшін келген денсаулық сақтау, білім беру, әлеуметтік қамсыздандыру, мәдениет, спорт және ветеринария мамандарына 2013 жылға арналған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тұрғын үй сатып алу үшін бір мың бес жүз еселік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Н. Альбекова                 Х. Жылқыбеков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