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9ac0c" w14:textId="239ac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әлеуметтік қолдау шараларын 2013 жылы ұсыну туралы</w:t>
      </w:r>
    </w:p>
    <w:p>
      <w:pPr>
        <w:spacing w:after="0"/>
        <w:ind w:left="0"/>
        <w:jc w:val="both"/>
      </w:pPr>
      <w:r>
        <w:rPr>
          <w:rFonts w:ascii="Times New Roman"/>
          <w:b w:val="false"/>
          <w:i w:val="false"/>
          <w:color w:val="000000"/>
          <w:sz w:val="28"/>
        </w:rPr>
        <w:t>Қостанай облысы Қарабалық ауданы мәслихатының 2013 жылғы 14 мамырдағы № 123 шешімі. Қостанай облысының Әділет департаментінде 2013 жылғы 21 мамырда № 4135 болып тіркелді</w:t>
      </w:r>
    </w:p>
    <w:p>
      <w:pPr>
        <w:spacing w:after="0"/>
        <w:ind w:left="0"/>
        <w:jc w:val="both"/>
      </w:pPr>
      <w:bookmarkStart w:name="z1" w:id="0"/>
      <w:r>
        <w:rPr>
          <w:rFonts w:ascii="Times New Roman"/>
          <w:b w:val="false"/>
          <w:i w:val="false"/>
          <w:color w:val="000000"/>
          <w:sz w:val="28"/>
        </w:rPr>
        <w:t>
      "Агроөнеркәсіптік кешенді және ауылдық аумақтарды дамытуды мемлекеттік реттеу туралы" Қазақстан Республикасының 2005 жылғы 8 шілдедегі Заңының </w:t>
      </w:r>
      <w:r>
        <w:rPr>
          <w:rFonts w:ascii="Times New Roman"/>
          <w:b w:val="false"/>
          <w:i w:val="false"/>
          <w:color w:val="000000"/>
          <w:sz w:val="28"/>
        </w:rPr>
        <w:t>18-бабына</w:t>
      </w:r>
      <w:r>
        <w:rPr>
          <w:rFonts w:ascii="Times New Roman"/>
          <w:b w:val="false"/>
          <w:i w:val="false"/>
          <w:color w:val="000000"/>
          <w:sz w:val="28"/>
        </w:rPr>
        <w:t xml:space="preserve"> сәйкес Қарабалық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Ауылдық елді мекендерге жұмыс істеуге және тұруға келген денсаулық сақтау, білім беру, әлеуметтік қамсыздандыру, мәдениет, спорт және ветеринария мамандарына 2013 жылы көтерме жәрдемақы және тұрғын үй алу немесе салу үшін әлеуметтік қолдау көрсетілсін.</w:t>
      </w:r>
      <w:r>
        <w:br/>
      </w:r>
      <w:r>
        <w:rPr>
          <w:rFonts w:ascii="Times New Roman"/>
          <w:b w:val="false"/>
          <w:i w:val="false"/>
          <w:color w:val="000000"/>
          <w:sz w:val="28"/>
        </w:rPr>
        <w:t>
</w:t>
      </w:r>
      <w:r>
        <w:rPr>
          <w:rFonts w:ascii="Times New Roman"/>
          <w:b w:val="false"/>
          <w:i w:val="false"/>
          <w:color w:val="000000"/>
          <w:sz w:val="28"/>
        </w:rPr>
        <w:t>
      2. Осы шешім алғашқы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Кезектен</w:t>
      </w:r>
      <w:r>
        <w:br/>
      </w:r>
      <w:r>
        <w:rPr>
          <w:rFonts w:ascii="Times New Roman"/>
          <w:b w:val="false"/>
          <w:i w:val="false"/>
          <w:color w:val="000000"/>
          <w:sz w:val="28"/>
        </w:rPr>
        <w:t>
</w:t>
      </w:r>
      <w:r>
        <w:rPr>
          <w:rFonts w:ascii="Times New Roman"/>
          <w:b w:val="false"/>
          <w:i/>
          <w:color w:val="000000"/>
          <w:sz w:val="28"/>
        </w:rPr>
        <w:t>      тыс сессия төрағасы                        М. Агдавлетов</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мәслихаттың хатшысы                        А. Тюлюбаев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"Қарабалық ауданы әкімдігінің</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басшысы</w:t>
      </w:r>
      <w:r>
        <w:br/>
      </w:r>
      <w:r>
        <w:rPr>
          <w:rFonts w:ascii="Times New Roman"/>
          <w:b w:val="false"/>
          <w:i w:val="false"/>
          <w:color w:val="000000"/>
          <w:sz w:val="28"/>
        </w:rPr>
        <w:t>
</w:t>
      </w:r>
      <w:r>
        <w:rPr>
          <w:rFonts w:ascii="Times New Roman"/>
          <w:b w:val="false"/>
          <w:i/>
          <w:color w:val="000000"/>
          <w:sz w:val="28"/>
        </w:rPr>
        <w:t>      __________________ Н. Бодня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