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1d4" w14:textId="4617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Алатау ауылдық округіне қарасты Қосағаш ауылында Сах Әбдікерімұлы көшесіне
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 Алатау ауылдық округі әкімінің 2013 жылғы 28 мамырдағы № 05 шешімі. Оңтүстік Қазақстан облысының әділет департаментімен 2013 жылғы 17 маусымда № 2313 болып тіркелді. Күші жойылды - Оңтүстік Қазақстан облысы Төлеби ауданы Алатау ауылдық округі әкімінің 2013 жылғы 19 шілдедегі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 ауданы  Алатау ауылдық округі әкімінің 19.07.2013 № 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Оңтүстік Қазақстан аумақтық инспекциясының Төлеби аудандық аумақтық инспекциясы бас мемлекеттік ветеринариялық–санитариялық инспекторының 2013 жылғы 04 мамырдағы № 01-13/145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Алатау ауылдық округіне қарасты Қосағаш ауылында қаңғыбас иттің құтыру ауруы пайда болуына байланысты Сах Әбдікерімұлы көшесіне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Алатау ауылдық округ әкімі аппаратының бас маманы Д.Утебаевқа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Е.Айтжанов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