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3fa7" w14:textId="0843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12 желтоқсандағы № 356 "Жер үсті көздеріндегі су ресурстарын пайдаланғаны үшін 2015 жылға арналған төлемақы ставкаларын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2015 жылғы 31 шілдедегі № 421 шешімі. Қостанай облысының Әділет департаментінде 2015 жылғы 4 қыркүйекте № 5860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2008 жылғы 10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кейбір заңнамалық актілеріне салық салу мәселелері бойынша өзгерістер мен толықтырулар енгізу туралы» 2014 жылғы 28 қарашадағы Қазақстан Республикасы Заңының 1-бабы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облыстық мәслихатының 2014 жылғы 12 желтоқсандағы № 356 «Жер үсті көздеріндегі су ресурстарын пайдаланғаны үшін 2015 жылға арналған төлемақы ставкаларын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5331 тіркелген, 2015 жылғы 29 қаңтарда «Костанайские новости»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мәтіні бойынша «ставкаларын», «ставкалары» деген сөздер тиісінше «мөлшерлемелерін», «мөлшерлемелері» деген сөздермен ауыстырылсын, орыс тіліндегі тақырыбы мен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 үсті көздеріндегі су ресурстарын пайдаланғаны үшін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төлемақы ставкаларында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облыстық мәслихатының 2015 жылғы 20 мамырдағы № 404 «Мәслихаттың 2014 жылғы 12 желтоқсандағы № 356 «Жер үсті көздеріндегі су ресурстарын пайдаланғаны үшін 2015 жылға арналған төлемақы ставкаларын бекіту туралы» шешіміне өзгерістер енгізу туралы»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Сапарова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Қ. Төлеубаев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31 шілде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