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032c9" w14:textId="8e032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Лисаков қаласы Красногор ауылына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2015 жылы әлеуметтік қолдау шараларын ұсыну туралы</w:t>
      </w:r>
    </w:p>
    <w:p>
      <w:pPr>
        <w:spacing w:after="0"/>
        <w:ind w:left="0"/>
        <w:jc w:val="both"/>
      </w:pPr>
      <w:r>
        <w:rPr>
          <w:rFonts w:ascii="Times New Roman"/>
          <w:b w:val="false"/>
          <w:i w:val="false"/>
          <w:color w:val="000000"/>
          <w:sz w:val="28"/>
        </w:rPr>
        <w:t>Қостанай облысы Лисаков қаласы мәслихатының 2015 жылғы 18 тамыздағы № 337 шешімі. Қостанай облысының Әділет департаментінде 2015 жылғы 7 қыркүйекте № 5863 болып тіркелді</w:t>
      </w:r>
    </w:p>
    <w:p>
      <w:pPr>
        <w:spacing w:after="0"/>
        <w:ind w:left="0"/>
        <w:jc w:val="both"/>
      </w:pPr>
      <w:bookmarkStart w:name="z3" w:id="0"/>
      <w:r>
        <w:rPr>
          <w:rFonts w:ascii="Times New Roman"/>
          <w:b w:val="false"/>
          <w:i w:val="false"/>
          <w:color w:val="000000"/>
          <w:sz w:val="28"/>
        </w:rPr>
        <w:t>
      "Агроөнеркәсіптік кешенді және ауылдық аумақтарды дамытуды мемлекеттік реттеу туралы" 2005 жылғы 8 шілдедегі Қазақстан Республикасы Заңының </w:t>
      </w:r>
      <w:r>
        <w:rPr>
          <w:rFonts w:ascii="Times New Roman"/>
          <w:b w:val="false"/>
          <w:i w:val="false"/>
          <w:color w:val="000000"/>
          <w:sz w:val="28"/>
        </w:rPr>
        <w:t>18-бабы</w:t>
      </w:r>
      <w:r>
        <w:rPr>
          <w:rFonts w:ascii="Times New Roman"/>
          <w:b w:val="false"/>
          <w:i w:val="false"/>
          <w:color w:val="000000"/>
          <w:sz w:val="28"/>
        </w:rPr>
        <w:t xml:space="preserve"> 8-тармағына сәйкес Лисаков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Лисаков қаласы Красногор ауылына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2015 жылы көтерме жәрдемақы және тұрғын үй алу немесе салу үшін әлеуметтік қолдау ұсынылсын.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w:t>
            </w:r>
            <w:r>
              <w:rPr>
                <w:rFonts w:ascii="Times New Roman"/>
                <w:b w:val="false"/>
                <w:i/>
                <w:color w:val="000000"/>
                <w:sz w:val="20"/>
              </w:rPr>
              <w:t>      Кезектен тыс</w:t>
            </w:r>
            <w:r>
              <w:br/>
            </w:r>
            <w:r>
              <w:rPr>
                <w:rFonts w:ascii="Times New Roman"/>
                <w:b w:val="false"/>
                <w:i w:val="false"/>
                <w:color w:val="000000"/>
                <w:sz w:val="20"/>
              </w:rPr>
              <w:t>
</w:t>
            </w:r>
            <w:r>
              <w:rPr>
                <w:rFonts w:ascii="Times New Roman"/>
                <w:b w:val="false"/>
                <w:i/>
                <w:color w:val="000000"/>
                <w:sz w:val="20"/>
              </w:rPr>
              <w:t>сессияның төрағасы</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 Мироненко</w:t>
            </w:r>
          </w:p>
        </w:tc>
      </w:tr>
      <w:tr>
        <w:trPr>
          <w:trHeight w:val="30" w:hRule="atLeast"/>
        </w:trPr>
        <w:tc>
          <w:tcPr>
            <w:tcW w:w="7794" w:type="dxa"/>
            <w:tcBorders/>
            <w:tcMar>
              <w:top w:w="15" w:type="dxa"/>
              <w:left w:w="15" w:type="dxa"/>
              <w:bottom w:w="15" w:type="dxa"/>
              <w:right w:w="15" w:type="dxa"/>
            </w:tcMar>
            <w:vAlign w:val="center"/>
          </w:tcPr>
          <w:bookmarkStart w:name="z7" w:id="2"/>
          <w:p>
            <w:pPr>
              <w:spacing w:after="20"/>
              <w:ind w:left="20"/>
              <w:jc w:val="both"/>
            </w:pPr>
            <w:r>
              <w:rPr>
                <w:rFonts w:ascii="Times New Roman"/>
                <w:b w:val="false"/>
                <w:i w:val="false"/>
                <w:color w:val="000000"/>
                <w:sz w:val="20"/>
              </w:rPr>
              <w:t>
</w:t>
            </w:r>
            <w:r>
              <w:rPr>
                <w:rFonts w:ascii="Times New Roman"/>
                <w:b w:val="false"/>
                <w:i/>
                <w:color w:val="000000"/>
                <w:sz w:val="20"/>
              </w:rPr>
              <w:t>      Қалалық мәслихат</w:t>
            </w:r>
            <w:r>
              <w:br/>
            </w:r>
            <w:r>
              <w:rPr>
                <w:rFonts w:ascii="Times New Roman"/>
                <w:b w:val="false"/>
                <w:i w:val="false"/>
                <w:color w:val="000000"/>
                <w:sz w:val="20"/>
              </w:rPr>
              <w:t>
</w:t>
            </w:r>
            <w:r>
              <w:rPr>
                <w:rFonts w:ascii="Times New Roman"/>
                <w:b w:val="false"/>
                <w:i/>
                <w:color w:val="000000"/>
                <w:sz w:val="20"/>
              </w:rPr>
              <w:t>хатшысының міндетін атқарушы</w:t>
            </w:r>
          </w:p>
          <w:bookmarkEnd w:id="2"/>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Сычева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w:t>
      </w:r>
      <w:r>
        <w:rPr>
          <w:rFonts w:ascii="Times New Roman"/>
          <w:b w:val="false"/>
          <w:i w:val="false"/>
          <w:color w:val="000000"/>
          <w:sz w:val="28"/>
        </w:rPr>
        <w:t xml:space="preserve">
      "Лисаков қаласы әкімдігінің экономика </w:t>
      </w:r>
      <w:r>
        <w:br/>
      </w:r>
      <w:r>
        <w:rPr>
          <w:rFonts w:ascii="Times New Roman"/>
          <w:b w:val="false"/>
          <w:i w:val="false"/>
          <w:color w:val="000000"/>
          <w:sz w:val="28"/>
        </w:rPr>
        <w:t>
</w:t>
      </w:r>
      <w:r>
        <w:rPr>
          <w:rFonts w:ascii="Times New Roman"/>
          <w:b w:val="false"/>
          <w:i w:val="false"/>
          <w:color w:val="000000"/>
          <w:sz w:val="28"/>
        </w:rPr>
        <w:t xml:space="preserve">
      және бюджеттік жоспарлау бөлімі" </w:t>
      </w:r>
      <w:r>
        <w:br/>
      </w:r>
      <w:r>
        <w:rPr>
          <w:rFonts w:ascii="Times New Roman"/>
          <w:b w:val="false"/>
          <w:i w:val="false"/>
          <w:color w:val="000000"/>
          <w:sz w:val="28"/>
        </w:rPr>
        <w:t>
</w:t>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w:t>
      </w:r>
      <w:r>
        <w:rPr>
          <w:rFonts w:ascii="Times New Roman"/>
          <w:b w:val="false"/>
          <w:i w:val="false"/>
          <w:color w:val="000000"/>
          <w:sz w:val="28"/>
        </w:rPr>
        <w:t>
      __________________ Н. Турлубекова</w:t>
      </w:r>
      <w:r>
        <w:br/>
      </w:r>
      <w:r>
        <w:rPr>
          <w:rFonts w:ascii="Times New Roman"/>
          <w:b w:val="false"/>
          <w:i w:val="false"/>
          <w:color w:val="000000"/>
          <w:sz w:val="28"/>
        </w:rPr>
        <w:t>
</w:t>
      </w:r>
      <w:r>
        <w:rPr>
          <w:rFonts w:ascii="Times New Roman"/>
          <w:b w:val="false"/>
          <w:i w:val="false"/>
          <w:color w:val="000000"/>
          <w:sz w:val="28"/>
        </w:rPr>
        <w:t>
      2015 жылғы "18" тамыз</w:t>
      </w:r>
      <w:r>
        <w:br/>
      </w:r>
      <w:r>
        <w:rPr>
          <w:rFonts w:ascii="Times New Roman"/>
          <w:b w:val="false"/>
          <w:i w:val="false"/>
          <w:color w:val="000000"/>
          <w:sz w:val="28"/>
        </w:rPr>
        <w:t>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