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c0fb4" w14:textId="ddc0f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табиғи ресурстарды молықтыру және пайдалану саласындағы тәуекел дәрежесін бағалау өлшемшарттарын және тексеру парағын бекіту туралы" Қазақстан Республикасы Ұлттық экономика министрінің міндетін атқарушының 2015 жылғы 30 желтоқсандағы № 835 және Қазақстан Республикасы Энергетика министрінің 2015 жылғы 15 желтоқсандағы № 721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м.а. 2017 жылғы 12 желтоқсандағы № 448 және Қазақстан Республикасы Ұлттық экономика министрінің 2017 жылғы 15 желтоқсандағы № 419 бірлескен бұйрығы. Қазақстан Республикасының Әділет министрлігінде 2017 жылы 28 желтоқсанда № 16159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"Қоршаған ортаны қорғау, табиғи ресурстарды молықтыру және пайдалану саласындағы тәуекел дәрежесін бағалау өлшемшарттарын және тексеру парағын бекіту туралы" Қазақстан Республикасы Ұлттық экономика министрінің міндетін атқарушының 2015 жылғы 30 желтоқсандағы № 835 және Қазақстан Республикасы Энергетика министрінің 2015 жылғы 15 желтоқсандағы № 721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(Нормативтік-құқықтық актілерді мемлекеттік тіркеу тізілімінде № 12779 болып тіркелген, "Әділет" ақпараттық-құқықтық жүйесінде 2016 жылғы 26 қаңтарда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қосымшаларға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Қазақстан Республикасы Энергетика министрлігінің Экологиялық реттеу және бақылау комитеті:</w:t>
      </w:r>
    </w:p>
    <w:bookmarkEnd w:id="2"/>
    <w:bookmarkStart w:name="z5" w:id="3"/>
    <w:p>
      <w:pPr>
        <w:spacing w:after="0"/>
        <w:ind w:left="0"/>
        <w:jc w:val="both"/>
      </w:pPr>
      <w:r>
        <w:rPr>
          <w:rFonts w:ascii="Times New Roman"/>
          <w:b w:val="false"/>
          <w:i w:val="false"/>
          <w:color w:val="000000"/>
          <w:sz w:val="28"/>
        </w:rPr>
        <w:t xml:space="preserve">
      1) осы бірлескен бұйрықты Қазақстан Республикасы Әділет министрлігінде мемлекеттік тіркеуді; </w:t>
      </w:r>
    </w:p>
    <w:bookmarkEnd w:id="3"/>
    <w:bookmarkStart w:name="z6" w:id="4"/>
    <w:p>
      <w:pPr>
        <w:spacing w:after="0"/>
        <w:ind w:left="0"/>
        <w:jc w:val="both"/>
      </w:pPr>
      <w:r>
        <w:rPr>
          <w:rFonts w:ascii="Times New Roman"/>
          <w:b w:val="false"/>
          <w:i w:val="false"/>
          <w:color w:val="000000"/>
          <w:sz w:val="28"/>
        </w:rPr>
        <w:t>
      2) осы бірлескен бұйрық мемлекеттік тіркелген күннен бастап күнтізбелік он күн ішінде оның қазақ және орыс тілдеріндегі қағаз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7" w:id="5"/>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көшірмелерін мерзімді баспасөз басылымдарына ресми жариялауға жіберуді;</w:t>
      </w:r>
    </w:p>
    <w:bookmarkEnd w:id="5"/>
    <w:bookmarkStart w:name="z8" w:id="6"/>
    <w:p>
      <w:pPr>
        <w:spacing w:after="0"/>
        <w:ind w:left="0"/>
        <w:jc w:val="both"/>
      </w:pPr>
      <w:r>
        <w:rPr>
          <w:rFonts w:ascii="Times New Roman"/>
          <w:b w:val="false"/>
          <w:i w:val="false"/>
          <w:color w:val="000000"/>
          <w:sz w:val="28"/>
        </w:rPr>
        <w:t xml:space="preserve">
      4) осы бірлескен бұйрықты Қазақстан Республикасы Энергетика министрлігінің интернет-ресурсында орналастыруды; </w:t>
      </w:r>
    </w:p>
    <w:bookmarkEnd w:id="6"/>
    <w:bookmarkStart w:name="z9" w:id="7"/>
    <w:p>
      <w:pPr>
        <w:spacing w:after="0"/>
        <w:ind w:left="0"/>
        <w:jc w:val="both"/>
      </w:pPr>
      <w:r>
        <w:rPr>
          <w:rFonts w:ascii="Times New Roman"/>
          <w:b w:val="false"/>
          <w:i w:val="false"/>
          <w:color w:val="000000"/>
          <w:sz w:val="28"/>
        </w:rPr>
        <w:t>
      5)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3) және 4) тармақшаларында көзделген іс-шаралардың орындалуы туралы мәліметтерді ұсынуды қамтамасыз етсін.</w:t>
      </w:r>
    </w:p>
    <w:bookmarkEnd w:id="7"/>
    <w:bookmarkStart w:name="z10" w:id="8"/>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8"/>
    <w:bookmarkStart w:name="z11" w:id="9"/>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Ұлттық экономика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Досмухамбетов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Б. Мусин</w:t>
      </w:r>
    </w:p>
    <w:p>
      <w:pPr>
        <w:spacing w:after="0"/>
        <w:ind w:left="0"/>
        <w:jc w:val="both"/>
      </w:pPr>
      <w:r>
        <w:rPr>
          <w:rFonts w:ascii="Times New Roman"/>
          <w:b w:val="false"/>
          <w:i w:val="false"/>
          <w:color w:val="000000"/>
          <w:sz w:val="28"/>
        </w:rPr>
        <w:t>
      2017 жылғы 15 желтоқсан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15 желтоқсандағы</w:t>
            </w:r>
            <w:r>
              <w:br/>
            </w:r>
            <w:r>
              <w:rPr>
                <w:rFonts w:ascii="Times New Roman"/>
                <w:b w:val="false"/>
                <w:i w:val="false"/>
                <w:color w:val="000000"/>
                <w:sz w:val="20"/>
              </w:rPr>
              <w:t>№ 419 және Қазақстан</w:t>
            </w:r>
            <w:r>
              <w:br/>
            </w:r>
            <w:r>
              <w:rPr>
                <w:rFonts w:ascii="Times New Roman"/>
                <w:b w:val="false"/>
                <w:i w:val="false"/>
                <w:color w:val="000000"/>
                <w:sz w:val="20"/>
              </w:rPr>
              <w:t>Республикасы Энергетика</w:t>
            </w:r>
            <w:r>
              <w:br/>
            </w:r>
            <w:r>
              <w:rPr>
                <w:rFonts w:ascii="Times New Roman"/>
                <w:b w:val="false"/>
                <w:i w:val="false"/>
                <w:color w:val="000000"/>
                <w:sz w:val="20"/>
              </w:rPr>
              <w:t>министрінің 2017 жылғы</w:t>
            </w:r>
            <w:r>
              <w:br/>
            </w:r>
            <w:r>
              <w:rPr>
                <w:rFonts w:ascii="Times New Roman"/>
                <w:b w:val="false"/>
                <w:i w:val="false"/>
                <w:color w:val="000000"/>
                <w:sz w:val="20"/>
              </w:rPr>
              <w:t>12 желтоқсандағы № 448</w:t>
            </w:r>
            <w:r>
              <w:br/>
            </w:r>
            <w:r>
              <w:rPr>
                <w:rFonts w:ascii="Times New Roman"/>
                <w:b w:val="false"/>
                <w:i w:val="false"/>
                <w:color w:val="000000"/>
                <w:sz w:val="20"/>
              </w:rPr>
              <w:t>бірлескен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w:t>
            </w:r>
            <w:r>
              <w:br/>
            </w:r>
            <w:r>
              <w:rPr>
                <w:rFonts w:ascii="Times New Roman"/>
                <w:b w:val="false"/>
                <w:i w:val="false"/>
                <w:color w:val="000000"/>
                <w:sz w:val="20"/>
              </w:rPr>
              <w:t>желтоқсанындағы</w:t>
            </w:r>
            <w:r>
              <w:br/>
            </w:r>
            <w:r>
              <w:rPr>
                <w:rFonts w:ascii="Times New Roman"/>
                <w:b w:val="false"/>
                <w:i w:val="false"/>
                <w:color w:val="000000"/>
                <w:sz w:val="20"/>
              </w:rPr>
              <w:t>№ 835 және Қазақстан</w:t>
            </w:r>
            <w:r>
              <w:br/>
            </w:r>
            <w:r>
              <w:rPr>
                <w:rFonts w:ascii="Times New Roman"/>
                <w:b w:val="false"/>
                <w:i w:val="false"/>
                <w:color w:val="000000"/>
                <w:sz w:val="20"/>
              </w:rPr>
              <w:t>Республикасы Энергетика</w:t>
            </w:r>
            <w:r>
              <w:br/>
            </w:r>
            <w:r>
              <w:rPr>
                <w:rFonts w:ascii="Times New Roman"/>
                <w:b w:val="false"/>
                <w:i w:val="false"/>
                <w:color w:val="000000"/>
                <w:sz w:val="20"/>
              </w:rPr>
              <w:t>министрінің 2015 жылғы</w:t>
            </w:r>
            <w:r>
              <w:br/>
            </w:r>
            <w:r>
              <w:rPr>
                <w:rFonts w:ascii="Times New Roman"/>
                <w:b w:val="false"/>
                <w:i w:val="false"/>
                <w:color w:val="000000"/>
                <w:sz w:val="20"/>
              </w:rPr>
              <w:t>15 желтоқсанындағы</w:t>
            </w:r>
            <w:r>
              <w:br/>
            </w:r>
            <w:r>
              <w:rPr>
                <w:rFonts w:ascii="Times New Roman"/>
                <w:b w:val="false"/>
                <w:i w:val="false"/>
                <w:color w:val="000000"/>
                <w:sz w:val="20"/>
              </w:rPr>
              <w:t>№ 721 бірлескен бұйрығына</w:t>
            </w:r>
            <w:r>
              <w:br/>
            </w:r>
            <w:r>
              <w:rPr>
                <w:rFonts w:ascii="Times New Roman"/>
                <w:b w:val="false"/>
                <w:i w:val="false"/>
                <w:color w:val="000000"/>
                <w:sz w:val="20"/>
              </w:rPr>
              <w:t>1-қосымша</w:t>
            </w:r>
          </w:p>
        </w:tc>
      </w:tr>
    </w:tbl>
    <w:bookmarkStart w:name="z13" w:id="10"/>
    <w:p>
      <w:pPr>
        <w:spacing w:after="0"/>
        <w:ind w:left="0"/>
        <w:jc w:val="left"/>
      </w:pPr>
      <w:r>
        <w:rPr>
          <w:rFonts w:ascii="Times New Roman"/>
          <w:b/>
          <w:i w:val="false"/>
          <w:color w:val="000000"/>
        </w:rPr>
        <w:t xml:space="preserve"> Қоршаған ортаны қорғау, табиғи ресурстарды молықтыру және</w:t>
      </w:r>
      <w:r>
        <w:br/>
      </w:r>
      <w:r>
        <w:rPr>
          <w:rFonts w:ascii="Times New Roman"/>
          <w:b/>
          <w:i w:val="false"/>
          <w:color w:val="000000"/>
        </w:rPr>
        <w:t>пайдалану саласындағы тәуекел дәрежесін бағалау өлшемшарттары</w:t>
      </w:r>
      <w:r>
        <w:br/>
      </w:r>
      <w:r>
        <w:rPr>
          <w:rFonts w:ascii="Times New Roman"/>
          <w:b/>
          <w:i w:val="false"/>
          <w:color w:val="000000"/>
        </w:rPr>
        <w:t>1-тарау. Жалпы ережелер</w:t>
      </w:r>
    </w:p>
    <w:bookmarkEnd w:id="10"/>
    <w:bookmarkStart w:name="z14" w:id="11"/>
    <w:p>
      <w:pPr>
        <w:spacing w:after="0"/>
        <w:ind w:left="0"/>
        <w:jc w:val="both"/>
      </w:pPr>
      <w:r>
        <w:rPr>
          <w:rFonts w:ascii="Times New Roman"/>
          <w:b w:val="false"/>
          <w:i w:val="false"/>
          <w:color w:val="000000"/>
          <w:sz w:val="28"/>
        </w:rPr>
        <w:t xml:space="preserve">
      1. Осы Қоршаған ортаны қорғау, табиғи ресурстарды молықтыру және пайдалану саласындағы тәуекел дәрежесін бағалау өлшемшарттары (бұдан әрі – Өлшемшарттар)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 Ұлттық экономика министрінің м.а. 2015 жылғы 25 қарашадағы № 722 бұйрығымен (Нормативтік құқықтық актілерді мемлекеттік тіркеу тізілімінде № 12389 болып тіркелген) бекітілген Мемлекеттік органдардың (Қазақстан Республикасының Ұлттық банкін қоспағанда) тәуекелді бағалау жүйесін қалыптастыруы </w:t>
      </w:r>
      <w:r>
        <w:rPr>
          <w:rFonts w:ascii="Times New Roman"/>
          <w:b w:val="false"/>
          <w:i w:val="false"/>
          <w:color w:val="000000"/>
          <w:sz w:val="28"/>
        </w:rPr>
        <w:t>әдістемесіне</w:t>
      </w:r>
      <w:r>
        <w:rPr>
          <w:rFonts w:ascii="Times New Roman"/>
          <w:b w:val="false"/>
          <w:i w:val="false"/>
          <w:color w:val="000000"/>
          <w:sz w:val="28"/>
        </w:rPr>
        <w:t xml:space="preserve"> (бұдан әрі - Әдістеме) сәйкес қоршаған ортаны қорғау, табиғи ресурстарды молықтыру және пайдалану саласындағы тексеру субъектілерін (объектілерін) тәуекел дәрежесіне жатқызу анықтау үшін қалыптастырылды.</w:t>
      </w:r>
    </w:p>
    <w:bookmarkEnd w:id="11"/>
    <w:bookmarkStart w:name="z15" w:id="12"/>
    <w:p>
      <w:pPr>
        <w:spacing w:after="0"/>
        <w:ind w:left="0"/>
        <w:jc w:val="both"/>
      </w:pPr>
      <w:r>
        <w:rPr>
          <w:rFonts w:ascii="Times New Roman"/>
          <w:b w:val="false"/>
          <w:i w:val="false"/>
          <w:color w:val="000000"/>
          <w:sz w:val="28"/>
        </w:rPr>
        <w:t>
      2. Өлшемшарттарда мынадай ұғымдар пайдаланылады:</w:t>
      </w:r>
    </w:p>
    <w:bookmarkEnd w:id="12"/>
    <w:bookmarkStart w:name="z16" w:id="13"/>
    <w:p>
      <w:pPr>
        <w:spacing w:after="0"/>
        <w:ind w:left="0"/>
        <w:jc w:val="both"/>
      </w:pPr>
      <w:r>
        <w:rPr>
          <w:rFonts w:ascii="Times New Roman"/>
          <w:b w:val="false"/>
          <w:i w:val="false"/>
          <w:color w:val="000000"/>
          <w:sz w:val="28"/>
        </w:rPr>
        <w:t>
      1) болмашы бұзушылықтар – қоршаған ортаны қорғау саласындағы нормативтік құқықтық актілерде белгіленген, халықтың өміріне және денсаулығына, қоршаған ортаға қауіп төндіру алғышарттарын тудырмайтын, бірақ қызметін жүзеге асыру барысында табиғат пайдаланушыларға орындалуы міндетті болып табылатын талаптарды бұзу; сондай-ақ расталған бір өтініш немесе шағымның болуына; аудиттiң нәтижелерi бойынша қоршаған ортаны қорғау саласындағы уәкiлеттi органға өндiрiстiк экологиялық бақылау бағдарламасына өзгерiстер енгiзу ұсынымдарын беруге мүмкіндік беретін фактілердің болуына байланысты бұзушылықтар;</w:t>
      </w:r>
    </w:p>
    <w:bookmarkEnd w:id="13"/>
    <w:bookmarkStart w:name="z17" w:id="14"/>
    <w:p>
      <w:pPr>
        <w:spacing w:after="0"/>
        <w:ind w:left="0"/>
        <w:jc w:val="both"/>
      </w:pPr>
      <w:r>
        <w:rPr>
          <w:rFonts w:ascii="Times New Roman"/>
          <w:b w:val="false"/>
          <w:i w:val="false"/>
          <w:color w:val="000000"/>
          <w:sz w:val="28"/>
        </w:rPr>
        <w:t>
      2) елеулі бұзушылықтар - қоршаған ортаны қорғау саласындағы нормативтік құқықтық актілерде белгіленген, халықтың өміріне және денсаулығына, қоршаған ортаға қауіп төндіру алғышарттарын тудыратын бұзушылықтар; сондай-ақ қоршаған ортаны қорғау саласындағы есеп жүргізуге; міндетті экологиялық сақтандырудың болмауына,дұрыс емес есептілікті тапсыруға; белгiленген есептілікті бермеуге;бақылаудағы субъекті бойынша расталған екі өтініш пен шағымның болуына; аудиттің нәтижелері бойыншаэмиссияларға рұқсат талаптарына өзгерiстер енгiзуге мүмкіндік беретін фактілердің бар болуына байланысты бұзушылықтар;</w:t>
      </w:r>
    </w:p>
    <w:bookmarkEnd w:id="14"/>
    <w:bookmarkStart w:name="z18" w:id="15"/>
    <w:p>
      <w:pPr>
        <w:spacing w:after="0"/>
        <w:ind w:left="0"/>
        <w:jc w:val="both"/>
      </w:pPr>
      <w:r>
        <w:rPr>
          <w:rFonts w:ascii="Times New Roman"/>
          <w:b w:val="false"/>
          <w:i w:val="false"/>
          <w:color w:val="000000"/>
          <w:sz w:val="28"/>
        </w:rPr>
        <w:t>
      3) қоршаған ортаны қорғау, табиғи ресурстарды молықтыру және пайдалану саласындағы тәуекел – тексерілетін субъектінің қызметі нәтижесінде адам өмірі немесе денсаулығына, қоршаған ортаға, жеке және заңды тұлғалардың заңды мүдделеріне, мемлекеттің мүліктік мүдделеріне салдарының ауырлық дәрежесін ескере отырып зиян келтіру ықтималдылығы;</w:t>
      </w:r>
    </w:p>
    <w:bookmarkEnd w:id="15"/>
    <w:bookmarkStart w:name="z19" w:id="16"/>
    <w:p>
      <w:pPr>
        <w:spacing w:after="0"/>
        <w:ind w:left="0"/>
        <w:jc w:val="both"/>
      </w:pPr>
      <w:r>
        <w:rPr>
          <w:rFonts w:ascii="Times New Roman"/>
          <w:b w:val="false"/>
          <w:i w:val="false"/>
          <w:color w:val="000000"/>
          <w:sz w:val="28"/>
        </w:rPr>
        <w:t>
      4) өрескел бұзушылықтар – қоршаған ортаны қорғау саласындағы нормативтік құқықтық актілерде белгіленген, заңнаманың тыйым салатын нормасын сақтамауына байланысты бұзушылықтар (тыйым салынады, жол берілмейді, рұқсат берілмейді); сондай-ақ аудиттiң нәтижелерi бойынша аудиттелетiн субъектiнiң қызметiн тоқтата тұруға әкелетін фактілердің болуы; сондай-ақ расталған үш және одан да көп өтініш пен шағымның болуы;бақылаудың өзге нысандарының нәтижелері бойынша анықталған ластаушы заттардың төгінділері мен шығарындылары, сондай-ақ өндіріс пен тұтыну қалдықтарын белгіленген лимиттен тыс орналастыру; атмосфералық ауаның, жер бетінің, жер асты суларының және топырақ жамылғысының жоғары және өте жоғары ластануы, табиғат қорғау заңнамасын бірнеше рет бұзу (соңғы жылда жылына 2 рет);</w:t>
      </w:r>
    </w:p>
    <w:bookmarkEnd w:id="16"/>
    <w:bookmarkStart w:name="z20" w:id="17"/>
    <w:p>
      <w:pPr>
        <w:spacing w:after="0"/>
        <w:ind w:left="0"/>
        <w:jc w:val="both"/>
      </w:pPr>
      <w:r>
        <w:rPr>
          <w:rFonts w:ascii="Times New Roman"/>
          <w:b w:val="false"/>
          <w:i w:val="false"/>
          <w:color w:val="000000"/>
          <w:sz w:val="28"/>
        </w:rPr>
        <w:t>
      5) тәуекелді бағалау жүйесі – тексерулерді белгілеу мақсатында бақылау және қадағалау органы жүргізетін іс-шаралар кешені;</w:t>
      </w:r>
    </w:p>
    <w:bookmarkEnd w:id="17"/>
    <w:bookmarkStart w:name="z21" w:id="18"/>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–белгілі бір қызмет саласында тәуекел дәрежесіне байланысты және жеке тексерілетін субъектіге (объектіге) тікелей байланыссыз тексерілетін субъектілерді (объектілерді) іріктеу үшін пайдаланылатын тәуекел дәрежесін бағалау өлшемшарттарі;</w:t>
      </w:r>
    </w:p>
    <w:bookmarkEnd w:id="18"/>
    <w:bookmarkStart w:name="z22" w:id="19"/>
    <w:p>
      <w:pPr>
        <w:spacing w:after="0"/>
        <w:ind w:left="0"/>
        <w:jc w:val="both"/>
      </w:pPr>
      <w:r>
        <w:rPr>
          <w:rFonts w:ascii="Times New Roman"/>
          <w:b w:val="false"/>
          <w:i w:val="false"/>
          <w:color w:val="000000"/>
          <w:sz w:val="28"/>
        </w:rPr>
        <w:t>
      7) тәуекел дәрежесін бағалаудың субъективті өлшемшарттары (бұдан әрі – субъективті өлшемшарттар) – нақты тексерілетін субъектінің (объектінің) қызметі нәтижелеріне байланысты тексерілетін субъектілерді (объектілерді) іріктеу үшін пайдаланылатын тәуекел дәрежесін бағалау өлшемшарттары;</w:t>
      </w:r>
    </w:p>
    <w:bookmarkEnd w:id="19"/>
    <w:bookmarkStart w:name="z23" w:id="20"/>
    <w:p>
      <w:pPr>
        <w:spacing w:after="0"/>
        <w:ind w:left="0"/>
        <w:jc w:val="both"/>
      </w:pPr>
      <w:r>
        <w:rPr>
          <w:rFonts w:ascii="Times New Roman"/>
          <w:b w:val="false"/>
          <w:i w:val="false"/>
          <w:color w:val="000000"/>
          <w:sz w:val="28"/>
        </w:rPr>
        <w:t>
      3. Ішінара тексеру жүргізу мерзімділігі жылына бір реттен аспайды.</w:t>
      </w:r>
    </w:p>
    <w:bookmarkEnd w:id="20"/>
    <w:bookmarkStart w:name="z24" w:id="21"/>
    <w:p>
      <w:pPr>
        <w:spacing w:after="0"/>
        <w:ind w:left="0"/>
        <w:jc w:val="both"/>
      </w:pPr>
      <w:r>
        <w:rPr>
          <w:rFonts w:ascii="Times New Roman"/>
          <w:b w:val="false"/>
          <w:i w:val="false"/>
          <w:color w:val="000000"/>
          <w:sz w:val="28"/>
        </w:rPr>
        <w:t>
      4. Ішінара тексерулер жүргізілетін талдау және бағалау нәтижелері бойынша жартыжылдыққа қалыптастырылатын, реттеуші мемлекеттік органның бірінші басшысымен бекітілген ішінара тексерулердің тізімдері негізінде жүргізіледі.Ішінара тексерулер тізімдері тиісті есептік кезең басталғанға дейін күнтізбелік он бес күннен кешіктірмей құқықтық статистика және арнайы есептер бойынша уәкілетті органға жіберіледі.</w:t>
      </w:r>
    </w:p>
    <w:bookmarkEnd w:id="21"/>
    <w:bookmarkStart w:name="z25" w:id="22"/>
    <w:p>
      <w:pPr>
        <w:spacing w:after="0"/>
        <w:ind w:left="0"/>
        <w:jc w:val="both"/>
      </w:pPr>
      <w:r>
        <w:rPr>
          <w:rFonts w:ascii="Times New Roman"/>
          <w:b w:val="false"/>
          <w:i w:val="false"/>
          <w:color w:val="000000"/>
          <w:sz w:val="28"/>
        </w:rPr>
        <w:t>
      5. Ішінара тексерулердің тізімдері:</w:t>
      </w:r>
    </w:p>
    <w:bookmarkEnd w:id="22"/>
    <w:bookmarkStart w:name="z26" w:id="23"/>
    <w:p>
      <w:pPr>
        <w:spacing w:after="0"/>
        <w:ind w:left="0"/>
        <w:jc w:val="both"/>
      </w:pPr>
      <w:r>
        <w:rPr>
          <w:rFonts w:ascii="Times New Roman"/>
          <w:b w:val="false"/>
          <w:i w:val="false"/>
          <w:color w:val="000000"/>
          <w:sz w:val="28"/>
        </w:rPr>
        <w:t>
      1) субъективті өлшемшарттар бойынша тәуекел дәрежесініңең жоғары көрсеткіші бар тексерілетін субъектілердің (объектілердің) басымдығын;</w:t>
      </w:r>
    </w:p>
    <w:bookmarkEnd w:id="23"/>
    <w:bookmarkStart w:name="z27" w:id="24"/>
    <w:p>
      <w:pPr>
        <w:spacing w:after="0"/>
        <w:ind w:left="0"/>
        <w:jc w:val="both"/>
      </w:pPr>
      <w:r>
        <w:rPr>
          <w:rFonts w:ascii="Times New Roman"/>
          <w:b w:val="false"/>
          <w:i w:val="false"/>
          <w:color w:val="000000"/>
          <w:sz w:val="28"/>
        </w:rPr>
        <w:t>
      2) мемлекеттік органның тексерулерді жүргізетін лауазымдық тұлғаларына түсетін жүктемелерін ескере отырып жасалады.</w:t>
      </w:r>
    </w:p>
    <w:bookmarkEnd w:id="24"/>
    <w:bookmarkStart w:name="z28" w:id="25"/>
    <w:p>
      <w:pPr>
        <w:spacing w:after="0"/>
        <w:ind w:left="0"/>
        <w:jc w:val="left"/>
      </w:pPr>
      <w:r>
        <w:rPr>
          <w:rFonts w:ascii="Times New Roman"/>
          <w:b/>
          <w:i w:val="false"/>
          <w:color w:val="000000"/>
        </w:rPr>
        <w:t xml:space="preserve"> 2-тарау. Ішінара тексерулер жүргізуге арналған тәсілдер</w:t>
      </w:r>
    </w:p>
    <w:bookmarkEnd w:id="25"/>
    <w:bookmarkStart w:name="z29" w:id="26"/>
    <w:p>
      <w:pPr>
        <w:spacing w:after="0"/>
        <w:ind w:left="0"/>
        <w:jc w:val="both"/>
      </w:pPr>
      <w:r>
        <w:rPr>
          <w:rFonts w:ascii="Times New Roman"/>
          <w:b w:val="false"/>
          <w:i w:val="false"/>
          <w:color w:val="000000"/>
          <w:sz w:val="28"/>
        </w:rPr>
        <w:t>
      6. Қоршаған ортаны қорғау, табиғи ресурстарды молықтыру және пайдалану саласындағы ішінара тексерулерге арналған тәуекел дәрежесін бағалау өлшемшарттары объективті және субъективті өлшемшарттар арқылы қалыптастырылады.</w:t>
      </w:r>
    </w:p>
    <w:bookmarkEnd w:id="26"/>
    <w:bookmarkStart w:name="z30" w:id="27"/>
    <w:p>
      <w:pPr>
        <w:spacing w:after="0"/>
        <w:ind w:left="0"/>
        <w:jc w:val="left"/>
      </w:pPr>
      <w:r>
        <w:rPr>
          <w:rFonts w:ascii="Times New Roman"/>
          <w:b/>
          <w:i w:val="false"/>
          <w:color w:val="000000"/>
        </w:rPr>
        <w:t xml:space="preserve"> 1-параграф. Объективті өлшемшарттар</w:t>
      </w:r>
    </w:p>
    <w:bookmarkEnd w:id="27"/>
    <w:bookmarkStart w:name="z31" w:id="28"/>
    <w:p>
      <w:pPr>
        <w:spacing w:after="0"/>
        <w:ind w:left="0"/>
        <w:jc w:val="both"/>
      </w:pPr>
      <w:r>
        <w:rPr>
          <w:rFonts w:ascii="Times New Roman"/>
          <w:b w:val="false"/>
          <w:i w:val="false"/>
          <w:color w:val="000000"/>
          <w:sz w:val="28"/>
        </w:rPr>
        <w:t>
      7. Бірінші кезекте табиғат пайдаланушыларды тәуекел дәрежесі бойыншатексерілетін субъектілерге (объектілерге) жатқызу тәуекел дәрежесін бағалаудың объективті өлшемшарттары негізінде іске асырылады. Тәуекелді анықтағаннан кейін тексерілетін субъектілер (объектілер) екі тәуекел дәрежесі бойынша (жоғары және жоғары дәрежеге жатпайтын) бөлінеді.</w:t>
      </w:r>
    </w:p>
    <w:bookmarkEnd w:id="28"/>
    <w:bookmarkStart w:name="z32" w:id="29"/>
    <w:p>
      <w:pPr>
        <w:spacing w:after="0"/>
        <w:ind w:left="0"/>
        <w:jc w:val="both"/>
      </w:pPr>
      <w:r>
        <w:rPr>
          <w:rFonts w:ascii="Times New Roman"/>
          <w:b w:val="false"/>
          <w:i w:val="false"/>
          <w:color w:val="000000"/>
          <w:sz w:val="28"/>
        </w:rPr>
        <w:t>
      Жоғары тәуекел дәрежесінің объективті өлшемшарттарына:</w:t>
      </w:r>
    </w:p>
    <w:bookmarkEnd w:id="29"/>
    <w:bookmarkStart w:name="z33" w:id="30"/>
    <w:p>
      <w:pPr>
        <w:spacing w:after="0"/>
        <w:ind w:left="0"/>
        <w:jc w:val="both"/>
      </w:pPr>
      <w:r>
        <w:rPr>
          <w:rFonts w:ascii="Times New Roman"/>
          <w:b w:val="false"/>
          <w:i w:val="false"/>
          <w:color w:val="000000"/>
          <w:sz w:val="28"/>
        </w:rPr>
        <w:t xml:space="preserve">
      1) Қазақстан Республикасы Экологиялық кодексінің </w:t>
      </w:r>
      <w:r>
        <w:rPr>
          <w:rFonts w:ascii="Times New Roman"/>
          <w:b w:val="false"/>
          <w:i w:val="false"/>
          <w:color w:val="000000"/>
          <w:sz w:val="28"/>
        </w:rPr>
        <w:t>40-бабына</w:t>
      </w:r>
      <w:r>
        <w:rPr>
          <w:rFonts w:ascii="Times New Roman"/>
          <w:b w:val="false"/>
          <w:i w:val="false"/>
          <w:color w:val="000000"/>
          <w:sz w:val="28"/>
        </w:rPr>
        <w:t xml:space="preserve"> сәйкес 1, 2-санаттағы шаруашылық қызмет субъектілері (объектілері);</w:t>
      </w:r>
    </w:p>
    <w:bookmarkEnd w:id="30"/>
    <w:bookmarkStart w:name="z34" w:id="31"/>
    <w:p>
      <w:pPr>
        <w:spacing w:after="0"/>
        <w:ind w:left="0"/>
        <w:jc w:val="both"/>
      </w:pPr>
      <w:r>
        <w:rPr>
          <w:rFonts w:ascii="Times New Roman"/>
          <w:b w:val="false"/>
          <w:i w:val="false"/>
          <w:color w:val="000000"/>
          <w:sz w:val="28"/>
        </w:rPr>
        <w:t xml:space="preserve">
      2) Қазақстан Республикасы Экологиялық кодексінің </w:t>
      </w:r>
      <w:r>
        <w:rPr>
          <w:rFonts w:ascii="Times New Roman"/>
          <w:b w:val="false"/>
          <w:i w:val="false"/>
          <w:color w:val="000000"/>
          <w:sz w:val="28"/>
        </w:rPr>
        <w:t>40-бабына</w:t>
      </w:r>
      <w:r>
        <w:rPr>
          <w:rFonts w:ascii="Times New Roman"/>
          <w:b w:val="false"/>
          <w:i w:val="false"/>
          <w:color w:val="000000"/>
          <w:sz w:val="28"/>
        </w:rPr>
        <w:t xml:space="preserve"> сәйкес 3, 4-санаттағы шаруашылық қызметтің келесі субъектілері (объектілері) қоршаған ортаға әсерінің сипаты және дәрежесі бойынша:</w:t>
      </w:r>
    </w:p>
    <w:bookmarkEnd w:id="31"/>
    <w:bookmarkStart w:name="z35" w:id="32"/>
    <w:p>
      <w:pPr>
        <w:spacing w:after="0"/>
        <w:ind w:left="0"/>
        <w:jc w:val="both"/>
      </w:pPr>
      <w:r>
        <w:rPr>
          <w:rFonts w:ascii="Times New Roman"/>
          <w:b w:val="false"/>
          <w:i w:val="false"/>
          <w:color w:val="000000"/>
          <w:sz w:val="28"/>
        </w:rPr>
        <w:t>
      химиялық өндіріс;</w:t>
      </w:r>
    </w:p>
    <w:bookmarkEnd w:id="32"/>
    <w:bookmarkStart w:name="z36" w:id="33"/>
    <w:p>
      <w:pPr>
        <w:spacing w:after="0"/>
        <w:ind w:left="0"/>
        <w:jc w:val="both"/>
      </w:pPr>
      <w:r>
        <w:rPr>
          <w:rFonts w:ascii="Times New Roman"/>
          <w:b w:val="false"/>
          <w:i w:val="false"/>
          <w:color w:val="000000"/>
          <w:sz w:val="28"/>
        </w:rPr>
        <w:t>
      металлургиялық, машина жасау объектілері;</w:t>
      </w:r>
    </w:p>
    <w:bookmarkEnd w:id="33"/>
    <w:bookmarkStart w:name="z37" w:id="34"/>
    <w:p>
      <w:pPr>
        <w:spacing w:after="0"/>
        <w:ind w:left="0"/>
        <w:jc w:val="both"/>
      </w:pPr>
      <w:r>
        <w:rPr>
          <w:rFonts w:ascii="Times New Roman"/>
          <w:b w:val="false"/>
          <w:i w:val="false"/>
          <w:color w:val="000000"/>
          <w:sz w:val="28"/>
        </w:rPr>
        <w:t>
      пайдалы қазбаларды барлау және өндіру бойынша объектілер;</w:t>
      </w:r>
    </w:p>
    <w:bookmarkEnd w:id="34"/>
    <w:bookmarkStart w:name="z38" w:id="35"/>
    <w:p>
      <w:pPr>
        <w:spacing w:after="0"/>
        <w:ind w:left="0"/>
        <w:jc w:val="both"/>
      </w:pPr>
      <w:r>
        <w:rPr>
          <w:rFonts w:ascii="Times New Roman"/>
          <w:b w:val="false"/>
          <w:i w:val="false"/>
          <w:color w:val="000000"/>
          <w:sz w:val="28"/>
        </w:rPr>
        <w:t>
      құрылыс өнеркәсібі (цемент және жергілікті цементті өндіру, асбест және одан жасалған бұйымдарды өндіру, шахталы, айналмалы және басқа пештерде күйдірумен магнезит, доломит және шамот өндірісін, стационарлық зауыттардағы асфальтбетон, темірбетоннан жасалған бұйымдар өндірісін, сондай-ақ құрылыс материалдарын қабылдау, сақтау және өткізу), шығарындылардың көлемі жылына 50 тоннадан асатын құрылыс саласындағы қызмет;</w:t>
      </w:r>
    </w:p>
    <w:bookmarkEnd w:id="35"/>
    <w:bookmarkStart w:name="z39" w:id="36"/>
    <w:p>
      <w:pPr>
        <w:spacing w:after="0"/>
        <w:ind w:left="0"/>
        <w:jc w:val="both"/>
      </w:pPr>
      <w:r>
        <w:rPr>
          <w:rFonts w:ascii="Times New Roman"/>
          <w:b w:val="false"/>
          <w:i w:val="false"/>
          <w:color w:val="000000"/>
          <w:sz w:val="28"/>
        </w:rPr>
        <w:t>
      микробиологиялық өнеркәсіп;</w:t>
      </w:r>
    </w:p>
    <w:bookmarkEnd w:id="36"/>
    <w:bookmarkStart w:name="z40" w:id="37"/>
    <w:p>
      <w:pPr>
        <w:spacing w:after="0"/>
        <w:ind w:left="0"/>
        <w:jc w:val="both"/>
      </w:pPr>
      <w:r>
        <w:rPr>
          <w:rFonts w:ascii="Times New Roman"/>
          <w:b w:val="false"/>
          <w:i w:val="false"/>
          <w:color w:val="000000"/>
          <w:sz w:val="28"/>
        </w:rPr>
        <w:t>
      отын жағудан шығатын электр және жылу энергиясын өндіру (отын ретінде көмір, мазут, табиғи газ пайдаланатындар);</w:t>
      </w:r>
    </w:p>
    <w:bookmarkEnd w:id="37"/>
    <w:bookmarkStart w:name="z41" w:id="38"/>
    <w:p>
      <w:pPr>
        <w:spacing w:after="0"/>
        <w:ind w:left="0"/>
        <w:jc w:val="both"/>
      </w:pPr>
      <w:r>
        <w:rPr>
          <w:rFonts w:ascii="Times New Roman"/>
          <w:b w:val="false"/>
          <w:i w:val="false"/>
          <w:color w:val="000000"/>
          <w:sz w:val="28"/>
        </w:rPr>
        <w:t>
      Парниктік газдар шығарындаларына квоталар бөлудің ұлттық жоспарына енгізілген парниктік газдарды квоталау субъектілері;</w:t>
      </w:r>
    </w:p>
    <w:bookmarkEnd w:id="38"/>
    <w:bookmarkStart w:name="z42" w:id="39"/>
    <w:p>
      <w:pPr>
        <w:spacing w:after="0"/>
        <w:ind w:left="0"/>
        <w:jc w:val="both"/>
      </w:pPr>
      <w:r>
        <w:rPr>
          <w:rFonts w:ascii="Times New Roman"/>
          <w:b w:val="false"/>
          <w:i w:val="false"/>
          <w:color w:val="000000"/>
          <w:sz w:val="28"/>
        </w:rPr>
        <w:t xml:space="preserve">
      ерекше қорғалатын табиғи аумақтардың жерi, сауықтыру және рекреациялық мақсатындағы қорғау аймағы шекарасының шегінде қызметінжүзеге асыратынсубъектілер; </w:t>
      </w:r>
    </w:p>
    <w:bookmarkEnd w:id="39"/>
    <w:bookmarkStart w:name="z43" w:id="40"/>
    <w:p>
      <w:pPr>
        <w:spacing w:after="0"/>
        <w:ind w:left="0"/>
        <w:jc w:val="both"/>
      </w:pPr>
      <w:r>
        <w:rPr>
          <w:rFonts w:ascii="Times New Roman"/>
          <w:b w:val="false"/>
          <w:i w:val="false"/>
          <w:color w:val="000000"/>
          <w:sz w:val="28"/>
        </w:rPr>
        <w:t>
      өндiрiс және тұтыну қалдықтарын қабылдау, кәдеге жарату, өңдеу, орналастыруды жүзеге асыратын субъектілер;</w:t>
      </w:r>
    </w:p>
    <w:bookmarkEnd w:id="40"/>
    <w:bookmarkStart w:name="z44" w:id="41"/>
    <w:p>
      <w:pPr>
        <w:spacing w:after="0"/>
        <w:ind w:left="0"/>
        <w:jc w:val="both"/>
      </w:pPr>
      <w:r>
        <w:rPr>
          <w:rFonts w:ascii="Times New Roman"/>
          <w:b w:val="false"/>
          <w:i w:val="false"/>
          <w:color w:val="000000"/>
          <w:sz w:val="28"/>
        </w:rPr>
        <w:t>
      коммуналдық шаруашылық субъектілері (оның ішінде, жылумен жабдықтау, сумен жабдықтау, су бөлу, коммуналдық қалдықтарды жинақтау, сақтау және өңдеу объектілері), сондай-ақ қоршаған ортаға әсер ететін стратегиялық маңызды субъектілер (су электр станциялары, жинақтағыштар, су қоймалары және басқалары);</w:t>
      </w:r>
    </w:p>
    <w:bookmarkEnd w:id="41"/>
    <w:bookmarkStart w:name="z45" w:id="42"/>
    <w:p>
      <w:pPr>
        <w:spacing w:after="0"/>
        <w:ind w:left="0"/>
        <w:jc w:val="both"/>
      </w:pPr>
      <w:r>
        <w:rPr>
          <w:rFonts w:ascii="Times New Roman"/>
          <w:b w:val="false"/>
          <w:i w:val="false"/>
          <w:color w:val="000000"/>
          <w:sz w:val="28"/>
        </w:rPr>
        <w:t>
      мұнай өнімдерін қабылдау, сақтау және өткізуді жүзеге асыратын субъектілер;</w:t>
      </w:r>
    </w:p>
    <w:bookmarkEnd w:id="42"/>
    <w:bookmarkStart w:name="z46" w:id="43"/>
    <w:p>
      <w:pPr>
        <w:spacing w:after="0"/>
        <w:ind w:left="0"/>
        <w:jc w:val="both"/>
      </w:pPr>
      <w:r>
        <w:rPr>
          <w:rFonts w:ascii="Times New Roman"/>
          <w:b w:val="false"/>
          <w:i w:val="false"/>
          <w:color w:val="000000"/>
          <w:sz w:val="28"/>
        </w:rPr>
        <w:t>
      көлік құралдарын шығаратын және көлік құралдарымен (жүк, жеңіл, теміржол, ауа, су, автобус) тасымалдау саласында қызмет ететін субъектілер жатады.</w:t>
      </w:r>
    </w:p>
    <w:bookmarkEnd w:id="43"/>
    <w:bookmarkStart w:name="z47" w:id="44"/>
    <w:p>
      <w:pPr>
        <w:spacing w:after="0"/>
        <w:ind w:left="0"/>
        <w:jc w:val="both"/>
      </w:pPr>
      <w:r>
        <w:rPr>
          <w:rFonts w:ascii="Times New Roman"/>
          <w:b w:val="false"/>
          <w:i w:val="false"/>
          <w:color w:val="000000"/>
          <w:sz w:val="28"/>
        </w:rPr>
        <w:t xml:space="preserve">
      Объективті өлшемшарттар бойынша талдау жасалғаннан кейін осы тармақтың 1), 2) тармақшаларына кірмеген субъектілер (объектілер) объективті өлшемшарттар бойынша жоғары тәуекел дәрежесіне жатпайтын субъектілерге жатқызылады. </w:t>
      </w:r>
    </w:p>
    <w:bookmarkEnd w:id="44"/>
    <w:bookmarkStart w:name="z48" w:id="45"/>
    <w:p>
      <w:pPr>
        <w:spacing w:after="0"/>
        <w:ind w:left="0"/>
        <w:jc w:val="both"/>
      </w:pPr>
      <w:r>
        <w:rPr>
          <w:rFonts w:ascii="Times New Roman"/>
          <w:b w:val="false"/>
          <w:i w:val="false"/>
          <w:color w:val="000000"/>
          <w:sz w:val="28"/>
        </w:rPr>
        <w:t>
      Жоғары тәуекел дәрежесіне жатқызылған субъектілер (объектілер) одан әрі субъективті өлшемшарттар бойынша бағалауға жатады.</w:t>
      </w:r>
    </w:p>
    <w:bookmarkEnd w:id="45"/>
    <w:bookmarkStart w:name="z49" w:id="46"/>
    <w:p>
      <w:pPr>
        <w:spacing w:after="0"/>
        <w:ind w:left="0"/>
        <w:jc w:val="left"/>
      </w:pPr>
      <w:r>
        <w:rPr>
          <w:rFonts w:ascii="Times New Roman"/>
          <w:b/>
          <w:i w:val="false"/>
          <w:color w:val="000000"/>
        </w:rPr>
        <w:t xml:space="preserve"> 2-параграф. Субъективті өлшемшарттар</w:t>
      </w:r>
    </w:p>
    <w:bookmarkEnd w:id="46"/>
    <w:bookmarkStart w:name="z50" w:id="47"/>
    <w:p>
      <w:pPr>
        <w:spacing w:after="0"/>
        <w:ind w:left="0"/>
        <w:jc w:val="both"/>
      </w:pPr>
      <w:r>
        <w:rPr>
          <w:rFonts w:ascii="Times New Roman"/>
          <w:b w:val="false"/>
          <w:i w:val="false"/>
          <w:color w:val="000000"/>
          <w:sz w:val="28"/>
        </w:rPr>
        <w:t>
      8. Субъективті өлшемшарттарды анықтау мынадай:</w:t>
      </w:r>
    </w:p>
    <w:bookmarkEnd w:id="47"/>
    <w:bookmarkStart w:name="z51" w:id="48"/>
    <w:p>
      <w:pPr>
        <w:spacing w:after="0"/>
        <w:ind w:left="0"/>
        <w:jc w:val="both"/>
      </w:pPr>
      <w:r>
        <w:rPr>
          <w:rFonts w:ascii="Times New Roman"/>
          <w:b w:val="false"/>
          <w:i w:val="false"/>
          <w:color w:val="000000"/>
          <w:sz w:val="28"/>
        </w:rPr>
        <w:t>
      1) ақпарат жинау және деректер базасын қалыптастыру;</w:t>
      </w:r>
    </w:p>
    <w:bookmarkEnd w:id="48"/>
    <w:bookmarkStart w:name="z52" w:id="49"/>
    <w:p>
      <w:pPr>
        <w:spacing w:after="0"/>
        <w:ind w:left="0"/>
        <w:jc w:val="both"/>
      </w:pPr>
      <w:r>
        <w:rPr>
          <w:rFonts w:ascii="Times New Roman"/>
          <w:b w:val="false"/>
          <w:i w:val="false"/>
          <w:color w:val="000000"/>
          <w:sz w:val="28"/>
        </w:rPr>
        <w:t>
      2) ақпаратты талдау және тәуекелдерді бағалау кезеңдерін қолдана отырып жүзеге асырылады.</w:t>
      </w:r>
    </w:p>
    <w:bookmarkEnd w:id="49"/>
    <w:bookmarkStart w:name="z53" w:id="50"/>
    <w:p>
      <w:pPr>
        <w:spacing w:after="0"/>
        <w:ind w:left="0"/>
        <w:jc w:val="both"/>
      </w:pPr>
      <w:r>
        <w:rPr>
          <w:rFonts w:ascii="Times New Roman"/>
          <w:b w:val="false"/>
          <w:i w:val="false"/>
          <w:color w:val="000000"/>
          <w:sz w:val="28"/>
        </w:rPr>
        <w:t>
      9. Деректер базасын қалыптастыру мақсатында ақпарат жинау заңнаманы бұзатын тексерілетін субъектілерді (объектілерді) анықтау үшін жүргізіледі және мынадай ақпарат көздерінен:</w:t>
      </w:r>
    </w:p>
    <w:bookmarkEnd w:id="50"/>
    <w:bookmarkStart w:name="z54" w:id="51"/>
    <w:p>
      <w:pPr>
        <w:spacing w:after="0"/>
        <w:ind w:left="0"/>
        <w:jc w:val="both"/>
      </w:pPr>
      <w:r>
        <w:rPr>
          <w:rFonts w:ascii="Times New Roman"/>
          <w:b w:val="false"/>
          <w:i w:val="false"/>
          <w:color w:val="000000"/>
          <w:sz w:val="28"/>
        </w:rPr>
        <w:t>
      1) тексерілетін субъектілермен (объектілермен) ұсынылатын есептілікті мониторингілеу нәтижелері;</w:t>
      </w:r>
    </w:p>
    <w:bookmarkEnd w:id="51"/>
    <w:bookmarkStart w:name="z55" w:id="52"/>
    <w:p>
      <w:pPr>
        <w:spacing w:after="0"/>
        <w:ind w:left="0"/>
        <w:jc w:val="both"/>
      </w:pPr>
      <w:r>
        <w:rPr>
          <w:rFonts w:ascii="Times New Roman"/>
          <w:b w:val="false"/>
          <w:i w:val="false"/>
          <w:color w:val="000000"/>
          <w:sz w:val="28"/>
        </w:rPr>
        <w:t>
      2) бұрынғы тексерулер нәтижелерінен жүзеге асырылатын болады. Бұл ретте, бұзушылықтың ауыртпалық дәрежесі (өрескел, елеулі, болмашы) тексеру парағында көрсетілген заңнама талаптарын сақтамау жағдайында белгіленеді;</w:t>
      </w:r>
    </w:p>
    <w:bookmarkEnd w:id="52"/>
    <w:bookmarkStart w:name="z56" w:id="53"/>
    <w:p>
      <w:pPr>
        <w:spacing w:after="0"/>
        <w:ind w:left="0"/>
        <w:jc w:val="both"/>
      </w:pPr>
      <w:r>
        <w:rPr>
          <w:rFonts w:ascii="Times New Roman"/>
          <w:b w:val="false"/>
          <w:i w:val="false"/>
          <w:color w:val="000000"/>
          <w:sz w:val="28"/>
        </w:rPr>
        <w:t>
      3) жеке және заңды тұлғалардан келіп түскен расталған өтініш пен шағымдардың болуы және олардың саны;</w:t>
      </w:r>
    </w:p>
    <w:bookmarkEnd w:id="53"/>
    <w:bookmarkStart w:name="z57" w:id="54"/>
    <w:p>
      <w:pPr>
        <w:spacing w:after="0"/>
        <w:ind w:left="0"/>
        <w:jc w:val="both"/>
      </w:pPr>
      <w:r>
        <w:rPr>
          <w:rFonts w:ascii="Times New Roman"/>
          <w:b w:val="false"/>
          <w:i w:val="false"/>
          <w:color w:val="000000"/>
          <w:sz w:val="28"/>
        </w:rPr>
        <w:t>
      4) жүргізілген экологиялық аудит нәтижелері.</w:t>
      </w:r>
    </w:p>
    <w:bookmarkEnd w:id="54"/>
    <w:bookmarkStart w:name="z58" w:id="55"/>
    <w:p>
      <w:pPr>
        <w:spacing w:after="0"/>
        <w:ind w:left="0"/>
        <w:jc w:val="both"/>
      </w:pPr>
      <w:r>
        <w:rPr>
          <w:rFonts w:ascii="Times New Roman"/>
          <w:b w:val="false"/>
          <w:i w:val="false"/>
          <w:color w:val="000000"/>
          <w:sz w:val="28"/>
        </w:rPr>
        <w:t>
      5) бақылаудың өзге нысандарының нәтижелері;</w:t>
      </w:r>
    </w:p>
    <w:bookmarkEnd w:id="55"/>
    <w:bookmarkStart w:name="z59" w:id="56"/>
    <w:p>
      <w:pPr>
        <w:spacing w:after="0"/>
        <w:ind w:left="0"/>
        <w:jc w:val="both"/>
      </w:pPr>
      <w:r>
        <w:rPr>
          <w:rFonts w:ascii="Times New Roman"/>
          <w:b w:val="false"/>
          <w:i w:val="false"/>
          <w:color w:val="000000"/>
          <w:sz w:val="28"/>
        </w:rPr>
        <w:t>
      6) уәкілетті органдармен және ұйымдармен ұсынылатын мәліметтер талдауының нәтижелері.</w:t>
      </w:r>
    </w:p>
    <w:bookmarkEnd w:id="56"/>
    <w:bookmarkStart w:name="z60" w:id="57"/>
    <w:p>
      <w:pPr>
        <w:spacing w:after="0"/>
        <w:ind w:left="0"/>
        <w:jc w:val="both"/>
      </w:pPr>
      <w:r>
        <w:rPr>
          <w:rFonts w:ascii="Times New Roman"/>
          <w:b w:val="false"/>
          <w:i w:val="false"/>
          <w:color w:val="000000"/>
          <w:sz w:val="28"/>
        </w:rPr>
        <w:t>
      10. Қолда бар ақпарат көздерінің негізінде тәуекел дәрежесін бағалау өлшемшарттары үш бұзушылыққа бөлінеді: өрескел, елеулі, болмашы.</w:t>
      </w:r>
    </w:p>
    <w:bookmarkEnd w:id="57"/>
    <w:bookmarkStart w:name="z61" w:id="58"/>
    <w:p>
      <w:pPr>
        <w:spacing w:after="0"/>
        <w:ind w:left="0"/>
        <w:jc w:val="both"/>
      </w:pPr>
      <w:r>
        <w:rPr>
          <w:rFonts w:ascii="Times New Roman"/>
          <w:b w:val="false"/>
          <w:i w:val="false"/>
          <w:color w:val="000000"/>
          <w:sz w:val="28"/>
        </w:rPr>
        <w:t>
      Тексерілетін субъектіні тәуекел дәрежесіне жатқызу үшін тәуекел дәрежесінің көрсеткішін есептеудің келесі тәртібі қолданылады.</w:t>
      </w:r>
    </w:p>
    <w:bookmarkEnd w:id="58"/>
    <w:bookmarkStart w:name="z62" w:id="59"/>
    <w:p>
      <w:pPr>
        <w:spacing w:after="0"/>
        <w:ind w:left="0"/>
        <w:jc w:val="both"/>
      </w:pPr>
      <w:r>
        <w:rPr>
          <w:rFonts w:ascii="Times New Roman"/>
          <w:b w:val="false"/>
          <w:i w:val="false"/>
          <w:color w:val="000000"/>
          <w:sz w:val="28"/>
        </w:rPr>
        <w:t xml:space="preserve">
      Бір өрескел бұзушылық анықталған кездетексерілетін субъектіге тәуекел дәрежесінің 100 көрсеткіші белгіленеді және оған қатысты ішінара тексеру жүргізіледі. </w:t>
      </w:r>
    </w:p>
    <w:bookmarkEnd w:id="59"/>
    <w:bookmarkStart w:name="z63" w:id="60"/>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анықтау үшін елеулі және болмашы дәрежедегі бұзушылықтар көрсеткіштерінің қосынды мәні есептеледі.</w:t>
      </w:r>
    </w:p>
    <w:bookmarkEnd w:id="60"/>
    <w:bookmarkStart w:name="z64" w:id="61"/>
    <w:p>
      <w:pPr>
        <w:spacing w:after="0"/>
        <w:ind w:left="0"/>
        <w:jc w:val="both"/>
      </w:pPr>
      <w:r>
        <w:rPr>
          <w:rFonts w:ascii="Times New Roman"/>
          <w:b w:val="false"/>
          <w:i w:val="false"/>
          <w:color w:val="000000"/>
          <w:sz w:val="28"/>
        </w:rPr>
        <w:t>
      Елеулі дәрежедегі бұзушылықтар көрсеткішін анықтау кезінде0,7 коэффициенті қолданылады және бұл көрсеткіш келесі формула бойынша есептеледі:</w:t>
      </w:r>
    </w:p>
    <w:bookmarkEnd w:id="61"/>
    <w:bookmarkStart w:name="z65" w:id="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Рз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0,7</w:t>
      </w:r>
    </w:p>
    <w:bookmarkEnd w:id="62"/>
    <w:bookmarkStart w:name="z66" w:id="63"/>
    <w:p>
      <w:pPr>
        <w:spacing w:after="0"/>
        <w:ind w:left="0"/>
        <w:jc w:val="both"/>
      </w:pPr>
      <w:r>
        <w:rPr>
          <w:rFonts w:ascii="Times New Roman"/>
          <w:b w:val="false"/>
          <w:i w:val="false"/>
          <w:color w:val="000000"/>
          <w:sz w:val="28"/>
        </w:rPr>
        <w:t>
      мұндағы:</w:t>
      </w:r>
    </w:p>
    <w:bookmarkEnd w:id="63"/>
    <w:bookmarkStart w:name="z67" w:id="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елеулі дәрежедегі бұзушылықтар көрсеткіші;</w:t>
      </w:r>
    </w:p>
    <w:bookmarkEnd w:id="64"/>
    <w:bookmarkStart w:name="z68" w:id="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–елеулі дәрежедегі бұзушылықтардың жалпы саны;</w:t>
      </w:r>
    </w:p>
    <w:bookmarkEnd w:id="65"/>
    <w:bookmarkStart w:name="z69" w:id="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анықталған елеулі бұзушылықтардың саны.</w:t>
      </w:r>
    </w:p>
    <w:bookmarkEnd w:id="66"/>
    <w:bookmarkStart w:name="z70" w:id="67"/>
    <w:p>
      <w:pPr>
        <w:spacing w:after="0"/>
        <w:ind w:left="0"/>
        <w:jc w:val="both"/>
      </w:pPr>
      <w:r>
        <w:rPr>
          <w:rFonts w:ascii="Times New Roman"/>
          <w:b w:val="false"/>
          <w:i w:val="false"/>
          <w:color w:val="000000"/>
          <w:sz w:val="28"/>
        </w:rPr>
        <w:t>
      Болмашы дәрежедегі бұзушылықтар көрсеткішін анықтау кезінде 0,3 коэффициенті қолданылады және бұл көрсеткіш келесі формула бойынша есептеледі:</w:t>
      </w:r>
    </w:p>
    <w:bookmarkEnd w:id="67"/>
    <w:bookmarkStart w:name="z71" w:id="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p>
    <w:bookmarkEnd w:id="68"/>
    <w:bookmarkStart w:name="z72" w:id="69"/>
    <w:p>
      <w:pPr>
        <w:spacing w:after="0"/>
        <w:ind w:left="0"/>
        <w:jc w:val="both"/>
      </w:pPr>
      <w:r>
        <w:rPr>
          <w:rFonts w:ascii="Times New Roman"/>
          <w:b w:val="false"/>
          <w:i w:val="false"/>
          <w:color w:val="000000"/>
          <w:sz w:val="28"/>
        </w:rPr>
        <w:t>
      мұндағы:</w:t>
      </w:r>
    </w:p>
    <w:bookmarkEnd w:id="69"/>
    <w:bookmarkStart w:name="z73" w:id="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Рн– болмашы дәрежедегі бұзушылықтар көрсеткіші;</w:t>
      </w:r>
    </w:p>
    <w:bookmarkEnd w:id="70"/>
    <w:bookmarkStart w:name="z74" w:id="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Р1–болмашы дәрежедегі бұзушылықтардың жалпы саны;</w:t>
      </w:r>
    </w:p>
    <w:bookmarkEnd w:id="71"/>
    <w:bookmarkStart w:name="z75"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Р2– анықталған болмашы бұзушылықтардың саны.</w:t>
      </w:r>
    </w:p>
    <w:bookmarkEnd w:id="72"/>
    <w:bookmarkStart w:name="z76" w:id="73"/>
    <w:p>
      <w:pPr>
        <w:spacing w:after="0"/>
        <w:ind w:left="0"/>
        <w:jc w:val="both"/>
      </w:pPr>
      <w:r>
        <w:rPr>
          <w:rFonts w:ascii="Times New Roman"/>
          <w:b w:val="false"/>
          <w:i w:val="false"/>
          <w:color w:val="000000"/>
          <w:sz w:val="28"/>
        </w:rPr>
        <w:t>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0-ден 100-ге дейінгі шәкіл бойынша есептеледі және көрсеткіштерді қосу арқылы келесі формула бойынша анықталады:</w:t>
      </w:r>
    </w:p>
    <w:bookmarkEnd w:id="73"/>
    <w:bookmarkStart w:name="z77" w:id="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p>
    <w:bookmarkEnd w:id="74"/>
    <w:bookmarkStart w:name="z78" w:id="75"/>
    <w:p>
      <w:pPr>
        <w:spacing w:after="0"/>
        <w:ind w:left="0"/>
        <w:jc w:val="both"/>
      </w:pPr>
      <w:r>
        <w:rPr>
          <w:rFonts w:ascii="Times New Roman"/>
          <w:b w:val="false"/>
          <w:i w:val="false"/>
          <w:color w:val="000000"/>
          <w:sz w:val="28"/>
        </w:rPr>
        <w:t>
      мұндағы:</w:t>
      </w:r>
    </w:p>
    <w:bookmarkEnd w:id="75"/>
    <w:bookmarkStart w:name="z79" w:id="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Р–тәуекел дәрежесінің жалпы көрсеткіші;</w:t>
      </w:r>
    </w:p>
    <w:bookmarkEnd w:id="76"/>
    <w:bookmarkStart w:name="z80"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елеулі дәрежедегі бұзушылықтар көрсеткіші;</w:t>
      </w:r>
    </w:p>
    <w:bookmarkEnd w:id="77"/>
    <w:bookmarkStart w:name="z81" w:id="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болмашы дәрежедегі бұзушылықтар көрсеткіші.</w:t>
      </w:r>
    </w:p>
    <w:bookmarkEnd w:id="78"/>
    <w:bookmarkStart w:name="z82" w:id="79"/>
    <w:p>
      <w:pPr>
        <w:spacing w:after="0"/>
        <w:ind w:left="0"/>
        <w:jc w:val="both"/>
      </w:pPr>
      <w:r>
        <w:rPr>
          <w:rFonts w:ascii="Times New Roman"/>
          <w:b w:val="false"/>
          <w:i w:val="false"/>
          <w:color w:val="000000"/>
          <w:sz w:val="28"/>
        </w:rPr>
        <w:t xml:space="preserve">
      Тәуекел дәрежесін бағалаудың субъективті өлшемшарттары осы Өлшемшарттарға </w:t>
      </w:r>
      <w:r>
        <w:rPr>
          <w:rFonts w:ascii="Times New Roman"/>
          <w:b w:val="false"/>
          <w:i w:val="false"/>
          <w:color w:val="000000"/>
          <w:sz w:val="28"/>
        </w:rPr>
        <w:t>Қосымшада</w:t>
      </w:r>
      <w:r>
        <w:rPr>
          <w:rFonts w:ascii="Times New Roman"/>
          <w:b w:val="false"/>
          <w:i w:val="false"/>
          <w:color w:val="000000"/>
          <w:sz w:val="28"/>
        </w:rPr>
        <w:t xml:space="preserve"> келтірілген.</w:t>
      </w:r>
    </w:p>
    <w:bookmarkEnd w:id="79"/>
    <w:bookmarkStart w:name="z83" w:id="80"/>
    <w:p>
      <w:pPr>
        <w:spacing w:after="0"/>
        <w:ind w:left="0"/>
        <w:jc w:val="both"/>
      </w:pPr>
      <w:r>
        <w:rPr>
          <w:rFonts w:ascii="Times New Roman"/>
          <w:b w:val="false"/>
          <w:i w:val="false"/>
          <w:color w:val="000000"/>
          <w:sz w:val="28"/>
        </w:rPr>
        <w:t>
      Тәуекел дәрежесінің көрсеткіштері бойынша тексерілетін субъект (объект) мыналарға жатқызылады:</w:t>
      </w:r>
    </w:p>
    <w:bookmarkEnd w:id="80"/>
    <w:bookmarkStart w:name="z84" w:id="81"/>
    <w:p>
      <w:pPr>
        <w:spacing w:after="0"/>
        <w:ind w:left="0"/>
        <w:jc w:val="both"/>
      </w:pPr>
      <w:r>
        <w:rPr>
          <w:rFonts w:ascii="Times New Roman"/>
          <w:b w:val="false"/>
          <w:i w:val="false"/>
          <w:color w:val="000000"/>
          <w:sz w:val="28"/>
        </w:rPr>
        <w:t>
      1) жоғары тәуекел дәрежесі – 60-тан 100-ге дейінгі тәуекел дәрежесінің көрсеткіші кезінде және оған қатысты ішінара тексеру жүргізіледі;</w:t>
      </w:r>
    </w:p>
    <w:bookmarkEnd w:id="81"/>
    <w:bookmarkStart w:name="z85" w:id="82"/>
    <w:p>
      <w:pPr>
        <w:spacing w:after="0"/>
        <w:ind w:left="0"/>
        <w:jc w:val="both"/>
      </w:pPr>
      <w:r>
        <w:rPr>
          <w:rFonts w:ascii="Times New Roman"/>
          <w:b w:val="false"/>
          <w:i w:val="false"/>
          <w:color w:val="000000"/>
          <w:sz w:val="28"/>
        </w:rPr>
        <w:t>
      2) жоғары дәрежеге жатпайтын тәуекел дәрежесі – 0-ден 60-қа дейінгі тәуекел дәрежесінің көрсеткіші кезінде және оған қатысты ішінара тексеру жүргізілмейді.</w:t>
      </w:r>
    </w:p>
    <w:bookmarkEnd w:id="82"/>
    <w:bookmarkStart w:name="z86" w:id="83"/>
    <w:p>
      <w:pPr>
        <w:spacing w:after="0"/>
        <w:ind w:left="0"/>
        <w:jc w:val="both"/>
      </w:pPr>
      <w:r>
        <w:rPr>
          <w:rFonts w:ascii="Times New Roman"/>
          <w:b w:val="false"/>
          <w:i w:val="false"/>
          <w:color w:val="000000"/>
          <w:sz w:val="28"/>
        </w:rPr>
        <w:t>
      11. Талдау мен бағалау кезінде нақты тексерілетін субъектіге (объектіге) қатысты бұрын ескерілген және пайдаланылған субъективті өлшемшарттардың деректері қолданылмайды.</w:t>
      </w:r>
    </w:p>
    <w:bookmarkEnd w:id="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 табиғи</w:t>
            </w:r>
            <w:r>
              <w:br/>
            </w:r>
            <w:r>
              <w:rPr>
                <w:rFonts w:ascii="Times New Roman"/>
                <w:b w:val="false"/>
                <w:i w:val="false"/>
                <w:color w:val="000000"/>
                <w:sz w:val="20"/>
              </w:rPr>
              <w:t>ресурстарды молықтыру және</w:t>
            </w:r>
            <w:r>
              <w:br/>
            </w:r>
            <w:r>
              <w:rPr>
                <w:rFonts w:ascii="Times New Roman"/>
                <w:b w:val="false"/>
                <w:i w:val="false"/>
                <w:color w:val="000000"/>
                <w:sz w:val="20"/>
              </w:rPr>
              <w:t>пайдалану 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критерийлеріне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Тәуекел дәрежесін бағалаудың субъективті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
        <w:gridCol w:w="10744"/>
        <w:gridCol w:w="332"/>
      </w:tblGrid>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есептілікті мониторингілеу нәтижелері</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органға белгіленген есептілікті ұсынбау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органға дұрыс емес есептілікті тапсыру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органға белгіленген мерзімдерді бұза отырып, есептілікті тапсыру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тексерулер нәтижелері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есеп</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және тұтыну қалдықтарын есепке алу, кәдеге жарату және залалсыздандыру ережелерін бұзу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экологиялық талаптар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энергетика, көлiк және байланыс объектiлерiн, ауыл шаруашылығы мақсатындағы және мелиорациялау объектiлерiн пайдалану белгiленген экологиялық талаптар ескерiлiп және экологиялық тұрғыдан негiзделген технологиялар, қоршаған ортаның ластануын болдырмайтын қажеттi тазарту құрылыстары мен санитарлық күзет аймақтары пайдаланыла отырып жүзеге асырылуға тиiс. Аталған объектiлердi пайдалану кезiнде экологиялық қауiпсiздiктi қамтамасыз ететiн аз қалдықты және қалдықсыз технологиялар енгiзiлуге тиiс</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сапасының нормативтерін сақтауын қамтамасыз ететін қауіпті қалдықтарды, шығарындыларды, төгінділерді тазарту, залалсыздандыру және кәдеге жарату бойынша қондырғылар мен жабдықтарсыз кәсіпорындарды, имараттарды және басқа объектілерді пайдалануға тыйым салынады.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эмиссияларға рұқсаттың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эмиссияларға рұқсатында көрсетілген табиғат пайдалану шарттарын орындамау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Әрбiр объектiде өндiрiстiк экологиялық бақылауды ұйымдастыруға, жүргiзуге және бақылаушы органдармен өзара iс-қимыл жасауға жауап беретiн арнайы бөлiмше немесе тағайындалған қызметкердiң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бағдарламасын әзірлемей, сондай-ақ оны жүзеге асырусыз және растайтын құжаттарсыз өндірістік экологиялық бақылауды іске асыру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Анықталғансәттен бастап екі сағаттың ішінде қоршаған ортаны ластауымен авария болғаны туралы, сонымен қатарүш жұмыс күні ішінде өндiрiстiк экологиялық бақылау жүргiзу процесiнде анықталған Қазақстан Республикасының экологиялық заңнамасын бұзу фактiлерi туралы қоршаған ортаны қорғау саласындағы уәкiлеттi органғахабарламау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куәліктің немесе Қазақстан Республикасының техникалық реттеу туралы заңнамасында белгiленген тәртiппен аккредиттелген өндiрiстiк немесе тәуелсiз зертханалармен шарттың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және өзге де қызметтiң экологиялық қауiптi түрлерiн жүзеге асыратын тұлғалар үшін "Мiндеттi экологиялық сақтандыру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мiндеттi экологиялық сақтандырушартының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терiс әсерiн тигiзетiн автомобиль және өзге де көлiк құралдары үшін белгіленгеншекті жол берiлетiн шығарындылар нормативтерiн сақтамау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кемшiлiктердi жоюдың мерзiмдерiн көрсетiп, экологиялық қауiпсiздiктiң жай-күйiн жазатын тексеру журналдарының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пайдаланушыда Қазақстан Республикасы экологиялық заңнамасының бұзылуының, дүлей зiлзалалар мен табиғи катаклизмдердiң нәтижесiнде туындаған авариялық жағдайларды жою немесе оқшаулау жөнiндегi iс-қимылдар жоспарының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нәтижесінде анықталған бұзушылықтарды жою жөніндегі ұйғарымдарды орындамау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экологиялық сараптама объектілері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 ететін жоспарланатын қызметіне жоба алды және жобалық құжаттарына, сатыларға сәйкес қоршаған ортаға әсерін бағалау ілеспе материалдарымен, мемлекеттік экологиялық сараптамақорытындысының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 нормативтері жобасына мемлекеттік экологиялық сараптама қорытындысының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асырылуы қоршаған ортаға терiс әсерлерге әкеп соғуы мүмкiн Қазақстан Республикасы нормативтiк құқықтық актiлерге, нормативтік-техникалық және нұсқаулық-әдістемелік құжаттарға  мемлекеттік экологиялық сараптамақорытындысының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құру және кеңейту, республикалық маңызы бар мемлекеттік табиғи қаумалдар мен мемлекеттік қорық аймақтарын тарату және олардың аумақтарын кішірейту жөніндегі жаратылыстану-ғылыми және техникалық-экономикалық негіздемелердің жобаларына мемлекеттік экологиялық сараптамақорытындысының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Өсiмдiктер мен жануарлар дүниесi ресурстарын алу мен пайдалануға арналған биологиялық негiздемелерінемемлекеттік экологиялық сараптамақорытындысының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аумақтарды, оның iшiнде арнайы экономикалық аймақтар аумақтарын және шаруашылық қызметін жүргiзудiң айрықша режимiндегi аумақтарды салудың (дамытудың) бас жоспарларының жобаларына мемлекеттік экологиялық сараптамақорытындысының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аумақтарды экологиялық зілзала немесе төтенше экологиялық жағдай аймақтарына жатқызуды негiздейтiн аумақтарды зерттеу материалдарына мемлекеттік экологиялық сараптамақорытындысының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мемлекеттердiң қоршаған ортасына әсер етуi мүмкiн немесе оны жүзеге асыру үшiн шектес мемлекеттермен ортақ табиғи объектілерді пайдалану қажет болатын не шектес мемлекеттердiң Қазақстан Республикасының халықаралық шарттарында айқындалған, оның ішінде "Байқоңыр" кешені бойынша мүдделерiн қозғайтын шаруашылық қызметжобаларына мемлекеттік экологиялық сараптамақорытындысының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пайдалану кезiндегi экологиялық талаптар</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ластануы, қоқыстануы, тозуы және құнарлылығының төмендеуі,сондай-ақ топырақтың құнарлы қабатын алу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жөнiндегi операцияларды жүргiзу кезiндегi экологиялық талаптар</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заттардың табиғи объектiлерге көшуiн болғызбау үшiн технологиялық алаңдарды гидрологиялық оқшаулай отырып, жер қойнауын пайдаланудың қалдықтарын ұйымдасқан түрде жинау мен сақтаудың инженерлiк жүйесiніңболмауы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құрылысы ерекше қорғалатын табиғи аумақтарда салынған жағдайларда, ұрасыз технологияның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жөнiндегi операциялар кезiнде шламдарды кәдеге жарату және бұрғылау процесiнде қайтадан пайдалану, қоршаған ортаға қайтару үшiн, пайдаланылған бұрғылау ерiтiндiлерiн, бұрғылаудан, карьерлерден және шахтадан шыққан сарқынды суды бейтараптандыру жөнiндегi жұмыстарды белгiленген талаптарға сәйкес жүргiзбеу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жер асты суы объектiлерiнiң жай-күйiне зиянды әсер ететiн немесе зиянды әсер етуi мүмкiн шаруашылық субъектілерінің су объектiлерiнiң ластануын және тартылуын болғызбайтын шараларын қабылдамауы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шығарылған суды сiңiрме ұңғымаларға айдау жүргiзiлетiн ауданда жақын жердегi ұңғымалардағы, бұлақтардағы, құдықтардағы судың сапасына қоршаған ортаны қорғау, су қорын пайдалану және қорғау саласындағы уәкiлеттi мемлекеттiк органдармен және халықтың санитарлық-эпидемиологиялық салауаттылығы саласындағы мемлекеттiк органмен келiсiлген жоспар бойынша су пайдаланушылардың күшiмен жүйелi зертханалық байқаулар ұйымдастырылуға тиiс</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барлау және (немесе) шығару кезiндегi экологиялық талаптар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экологиялық заңнамасында көзделген талаптардыорындау бөлігіндежер асты суларының кен орындарын барлау мен игеру келiсiмшартының шарттарын сақтамау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суларына барлау және (немесе) оны шығару жұмыстарын жүргiзген кезде кешендi қалпына келтiру жұмыстарын жүргiзбеу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астының ашылған су тұтқыш жиектерiнің ластануын болғызбайтындай сенiмдi оқшаулаумен қамтамасыз етпеу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объектiлерiн пайдалану кезiндегi экологиялық талаптар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объектiлерiнiң жай-күйiне әсер ететiн кәсiпорындар мен басқа да құрылыстарды қоршаған ортаны қорғаудың, жер қойнауын қорғаудың, су ресурстарын молайту мен ұтымды пайдаланудың талаптары мен ережелерiн сақтай отырып, сондай-ақ аталған объектiлер қызметiнiң экологиялық салдарларын ескере отырып орналастыру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суды ағызып жiберу кезiндегi экологиялық талаптар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пайдаланушы сарқынды су жинақтауыштардың қоршаған ортаға әсерін тигізбеу бойынша, осы жинақтауыштар алып жатқан жерлерді, пайдалануды тоқтатқаннан кейін құнарландыру бойынша шара қолданбауы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жерасты сулары минералға қаныққан, ауызсу, бальнеологиялық, техникалық қажеттіліктер үшін, сондай-ақ ирригация және мал шаруашылығы мақсатында пайдаланылмайтын немесе пайдалануға болмайтын, жерасты сутұтқыш белдеулерге сарқынды суларды айдауды қоспағанда, нормативті көрсеткіштерге дейін тазартылмаған суларды төгу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суды, олардың тазалану деңгейiне қарамастан, орталықтандырылған ауыз сумен жабдықтау көздерiнiң санитарлық қорғалу аймақтарындағы, курорттардағы, суға түсуге арналған жерлердегi су айдындарына ағызып жiберу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Сарқынды суды су объектілеріне, жер қойнауына, сарқынды су жинақтауыштарға, жергілікті жердің рельефіне ағызуды жүзеге асыратын немесе су бөлудің тұйықталған циклінде жұмыс істейтін табиғат пайдаланушылардың су көлемін есептеу және су тұтыну мен су бөлу аспаптарын  пайдаланбауы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солтүстік бөлігіндегі мемлекеттік қорық аймағында шаруашылық және өзге де қызметті жүзеге асыру кезіндегі экологиялық талаптар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тартылмайтын және жер қойнауына айдалмайтын бұрғылау қалдықтарын (шламдар мен қоспаларды) залалсыздандыру мен сақтау жөніндегі операцияларды жүзеге асыру үшін Каспий теңізінің солтүстік бөлігіндегі мемлекеттік қорық аймағынан тысқары жерде арнайы полигонның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платформасында (барждаа) және оған қызмет ететін кемелерде сарқынды суларды тазарту мен залалсыздандыруға немесе сарқынды суларды жинауға, сақтауға және кейін арнаулы кемелерге немесе жағалаудағы қабылдау құрылғыларына беруге арналған қондырғылардың болмауы. Қоқысты жинау немесе өңдеу (ұнтақтау немесе сығымдау) үшін тиісті құрылғылардың болмауы. Мемлекеттік экологиялық сараптаманы жасамай медициналық және тамақ қалдықтарын бұрғылау платформаларына (баржалар) инсинерациялау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қондырғыларында Халықаралық теңіз ұйымының тұншықтыратын газ шығарындыларының шекті мәндері жөніндегі талаптарына сай келетін іштен жану двигательдерінің болмауы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мұнай операцияларын жүргізу кезінде, мұнай мен құрамында мұнай бар жүктерді тасымалдайтын әрбір теңіз құрылысында және әрбір кемеде төгілудің зардаптарын шектеу және жинау үшін материалдар мен абсорбенттердің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Теңіздегі өндірістік (бұрғылау, өндіру, пайдалану) объектілерде және оларға қызмет көрсететін кемелерде сарқынды суларды тазарту мен залалсыздандыруға немесе сарқынды суларды жинауға, сақтауға және кейіннен арнаулы кемелерге немесе жағалаудағы қабылдау құрылғыларына беруге арналған қондырғының болмауы. </w:t>
            </w:r>
            <w:r>
              <w:br/>
            </w:r>
            <w:r>
              <w:rPr>
                <w:rFonts w:ascii="Times New Roman"/>
                <w:b w:val="false"/>
                <w:i w:val="false"/>
                <w:color w:val="000000"/>
                <w:sz w:val="20"/>
              </w:rPr>
              <w:t>
Қоқысты жинау немесе өңдеу (ұнтақтау немесе сығымдау) үшін тиісті құрылғының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барлау мен өндіру кезіндегі экологиялық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 қатынауға болатын акваторийде мұз қабаты болған жағдайда бұрғылау баржасынан немесе платформасынан бұрғылау жұмыстарын жүргізу, көмірсутегінің ықтимал төгілуін тұмшалау үшін қажетті жабдықтары бар мұзжарғыш түріндегі кеменің ұдайы бірге болуымен жүзеге асырылуға тиіс.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операцияларын жүргізу кезінде авариялық төгілулердің алдын алу, шектеу және оларды жою жөніндегі іс-шаралардың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жүзуіне қойылатын экологиялық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отынды жабық алып жүру жүйелерімен, ластанған сулар мен тұрмыстық қоқыстарды жинайтын ыдыстармен, ашық су айдынына төгінділер мен шығарындыларға мүмкіндік бермейтін құрылғылармен жабдықтау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мақсатында теңізде жүзу заңнамасының талаптарына сәйкес сусымалы материалдарды, химиялық реагенттер мен қауіпті жүктерді тасымалдау үшін олардың қоршаған ортаға жайылуын болдырмайтын жабық контейнерлердің және арнаулы ыдыстардың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кемелерге май құю отынның және жанар-жағар май материалдарының төгілуі мен ағып кетуін болдырмайтын жүйелердің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кеме палубаларының мұнай өнімдерімен ластануына, су айдындарына ластанған сарқынды сулардың ағуына жол бермейтін жабдықпен жарақтау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солтүстік бөлігіндегі мемлекеттік қорық аймағындағы қоршаған ортаның мониторингі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солтүстік бөлігіндегі мемлекеттік қорық аймағында шаруашылық қызметін жүзеге асыратын жер қойнауын пайдаланушы өндірістік қызметті жоспарлау және одан әрі жүзеге асыру кезеңінен бастап жыл сайын (мұзбен жабылған теңіз акваториясында қысқы кезеңдегі мониторингті қоспағанда,төрт климаттық маусым бойынша) барлық келісімшарт аумағы бойынша қоршаған ортаға өндірістік мониторинг жүргізбеу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мониторинг өткізу кезінде жер қойнауын пайдаланушы өткен жылдардағы қадағалаулардың нәтижелерін ескеруі және қадағалауды ұзақ мерзім қатарынан жалғастыру мақсатында жұмыс алаңында (келісімшарттық аумақ шегінде және оның айналасында) орналасқан, жұмыс істеп тұрған станциялардың көрсеткіштерін пайдалануға тиіс</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туындаған жағдайда қоршаған ортаның авариялық ластану салдарының мониторингі кідіріссіз ұйымдастырылады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және тұтыну қалдықтарымен жұмыс істеу кезіндегі жалпы экологиялық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қызметі процесінде қалдықтар түзілетін жеке және заңды тұлғалар олармен қауіпсіз жұмыс істеу шараларын көздеуге, экологиялық және санитариялық-эпидемиологиялық талаптарды сақтауға және оларды кәдеге жарату, қайта өңдеу, залалсыздандыру және қауіпсіз жою жөніндегі іс-шараларды орындауға міндетті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кезінде топырақ сеуіп, тығыздап жабу үшін қауіпсіз қалдықтарды қолдану жағдайларын қоспағанда, қауіпті қалдықтарды қауіпсіз қалдықтармен, сондай-ақ әртүрлі қауіпті қалдықтарды өндіру, тасымалдау және сақтау процесінде оларды өзара араластыруы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шешімдерімен айқындалмаған орындардақалдықтарды орналастыру мен жою</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қалпына келтіргенге немесе өңдегенге дейін үш жылдан аспайтын немесе оларды көмгенге дейін бір жылдан аспайтын мерзімге қауіпсіз сақтау үшін арналған қалдықтарды уақытша сақтау орындарының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ІІ санаттағы табиғат пайдаланушы бекіткен қалдықтарды басқару бағдарламасының болмауы; қалдықтарды кәдеге жаратуды және қайта өңдеуді немесе олардың көлемін және қауіпті қасиеттерін өзге де тәсілдермен азайтуды жүзеге асыратын, сондай-ақ өндіріс және тұтыну қалдықтарын орналастырумен байланысты қызметті жүзеге асыратын тұлғаларда қоршаған ортаны қорғау саласындағы уәкілетті органымен бекітілген қалдықтарды басқару бағдарламасының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 паспортының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қауіптілік қасиеттерін көрсете отырып, қауіпті қалдықтардың бумасында таңбалаудың болмауы. Мұндай қалдықтарды басқа тұлғаларға белгілі бір мерзімге берген кезде қалдықтардың меншік иесі оларды осы қалдықтардың қауіпті қасиеттері туралы және олармен жұмыс істеу кезінде сақтық шаралары туралы жазбаша нысанда хабарлайды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иесінде учаскеде қабылданған қалдық тобының алынғанын жазбаша растауының болмауы және құжаттаманы бес жыл бойы сақтамауы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 орналастырылған жер қалдықтың түрі, оның қауіптілік деңгейі және көмілген күні көрсетіле отырып, жақсы көрінетін жерде айырым белгілерінің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жинауды, кәдеге жаратуды, тасымалдауды және орналастыруды жүзеге асыратын кәсіпорындардың төтенше және авариялық жағдайлар кезінде іс-қимылдар жоспарларының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Жойылуы қиын органикалық ластауыштары бар қалдықтарды сақтау пункттерінде жойылуы қиын органикалық ластауыштардың қоршаған ортаға және халықтың денсаулығына әсерін болғызбауды қамтамасыз ететін қорғаныс құралдарының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сақтау кейіннен кәдеге жарату, өңдеу немесе түпкілікті көму мақсатында әрбір қалдық түрлері үшін белгіленген кезеңге арнайы жабдықталған жерлердің (алаңдарда, көмбелерде, қоймаларда)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үшін арнайы жабдықталған полигондардың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полигонда олардың қоршаған ортаға теріс әсерінің алдын алу үшін атмосфералық шығарындылардың (қоқыс газы), сақтауға қойылған қалдықтарда құралатын сүзінді судың және сарқынды сулардың мониторингі жүйесінің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іритін қалдықтарды көму көлемін азайту және қоқыс газды бақылау мен кәдеге жарату жүйелерін енгізу арқылы полигонда метанның құралуын азайту жөнінде шаралардың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полигонының қызметі қоршаған ортаны қорғау саласындағы уәкілетті органмен келісілген мерзімде учаскені экологиялық талаптарға сәйкес келтіру жөніндегі жоспарының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меншік иесінде полигон жабылғаннан кейін жерлерді рекультивациялау жөніндегі іс-шаралары және қоршаған ортаға әсердің мониторингін жүргізу үшін тарату қорының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иесі бекітетін және қоршаған ортаны қорғау саласында уәкілетті органымен келісілген, көмуге қабылданатын қалдықтарды қабылдау және сыныптау рәсімдерін растайтын құжаттардың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бақылауды, мониторингті және (немесе) талдауды жүргізуге меншікті аккредиттелген зертханалардың немесе аккредиттелген зертханалармен шарттың болмауы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 полигонының әрбір секциясы үшін газ мониторингін жүргізбеу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суларынан алынған сынамаларда талданатын параметрлер осы жердегі сүзінді судың күтіліп отырған құрамына және жер асты суларының сапасына негізделуге тиіс. Талдама есебі үшін параметрлерді таңдау процесінде жер асты суларының жылдамдығы мен ағыс бағыты айқындалуға тиіс</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(полигонның бөлігі) жабылғаннан кейін полигонның иесі аумақты рекультивациялауды жүзеге асырмауы және 1-сыныптағы полигондар үшін – отыз жыл бойы, 2-сынып полигондары үшін жиырма жыл бойы қоқыс газдың және сүзінді судың шығарындыларына мониторинг жүргізбеуі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жерлерде рекультивациялау жөнінде жұмыстарды жүргізбеу;</w:t>
            </w:r>
            <w:r>
              <w:br/>
            </w:r>
            <w:r>
              <w:rPr>
                <w:rFonts w:ascii="Times New Roman"/>
                <w:b w:val="false"/>
                <w:i w:val="false"/>
                <w:color w:val="000000"/>
                <w:sz w:val="20"/>
              </w:rPr>
              <w:t>
Қалдықтарды орналастыру объектілерін пайдалану аяқталғаннан кейін олардың қоршаған ортаға әсерін бақылауды өткізбеуі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(импорттаушылардың) кеңейтілген міндеттемелері қолданылатын өнім (тауарлар) тізбесіне сәйкес өнімді (тауарларды) Қазақстан Республикасының аумағында өндіруді және (немесе) Қазақстан Республикасының аумағына әкелуді жүзеге асыратын жеке және заңды тұлғалар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қамтамасыз етуге міндетті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жинаудың, қайта өңдеудің және кәдеге жаратудың меншікті жүйесі бар өндірушілер (импорттаушылар) қоршаған ортаны қорғау саласындағы уәкілетті орган айқындаған тәртіпке сәйкес өндірушілердің (импорттаушылардың) кеңейтілген міндеттемелері бойынша міндеттемелерді орындағанын растау ретінде өндірушілердің (импорттаушылардың) кеңейтілген міндеттемелерінің операторына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қайта өңдеуді және кәдеге жаратуды растайтын құжаттарды ұсынады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сақтау және (немесе) көму пункттеріне қойылатын экологиялық талаптар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суларының, ызасулардың және жер асты суларының радиоактивті ластану есебі ерітінділердің сүзілуінің және ластанудың жылдамдығын, олардың таралу қабілеттерін және су сиятын тау жыныстарының сорбциондық мүмкіндіктерін айқындау үшін орындалатын арнайы гидрологиялық және гидрогеологиялық зерттеулер жүргізу негізінде орындалады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 мен сіңірулері саласындағы мемлекеттік реттеу</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экономиканың мұнай-газ, электр энергетика, тау-кен металлургиясы, химия салаларында, құрылыс материалдарын өндіру бөлігінде: цемент, әк, гипс және кірпіш саласында парниктік газдар шығарындыларын жылына көміртегі қостотығының жиырма мың тоннасына тең келетін мөлшерден асатын парниктік газдар шығарындыларына квоталар алмай қызметті жүзеге асыруына жол берілмейді.</w:t>
            </w:r>
            <w:r>
              <w:br/>
            </w:r>
            <w:r>
              <w:rPr>
                <w:rFonts w:ascii="Times New Roman"/>
                <w:b w:val="false"/>
                <w:i w:val="false"/>
                <w:color w:val="000000"/>
                <w:sz w:val="20"/>
              </w:rPr>
              <w:t>
Тиісті кезеңдегі парниктік газдар шығарындыларына сертификатта белгіленген квотадан асып түсуге жол берілмейді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газдардың және озонды бұзатын заттардың шығарындыларына жол берілетін шаруашылық және өзге де қызметке қойылатын жалпы талаптар</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органмен берілетін озонды бұзатын заттарды пайдалана отырып жұмыстар жүргізу, құрамында озонды бұзатын заттар бар жабдықты жөндеу, монтаждау, оған қызмет көрсету жұмыстарын жүргізуге рұқсаттың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шағымдармен арыздардың болуы және саны</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Бірсипаттыемесрасталғанүшжәнеодандакөпөтінішпеншағымныңболуы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сипатты емес расталған екі өтініш пен шағымның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бір өтініш немесе шағымның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міндетті экологиялық аудит нәтижелері</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аудиттiң есебiн қараудың нәтижелерi бойынша қоршаған ортаны қорғау саласындағы уәкiлеттi органға аудиттелетiн субъектiнiң қызметiн тоқтата тұру туралы талап қою арқылы сотқа жүгiнуге мүмкіндік беретін фактілердің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аудиттiң есебiн қараудың нәтижелерi бойынша қоршаған ортаны қорғау саласындағы уәкiлеттi органға экологиялық рұқсат талаптарына өзгерiстер енгiзуге немесе табиғи ресурстарды пайдалану және алып қою, қоршаған ортаға эмиссияларға рұқсат шарттарының (келiсiмшарттардың) және табиғат пайдалануға өзге де рұқсаттардың талаптарын өзгерту туралы ұсыныспен арнайы уәкiлеттi мемлекеттiк органдарға жүгiнуге мүмкіндік беретін фактілердің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аудиттiң есебiн қараудың нәтижелерi бойынша қоршаған ортаны қорғау саласындағы уәкiлеттi органға өндiрiстiк экологиялық бақылау бағдарламасына өзгерiстер енгiзу ұсынымдарын беруге мүмкіндік беретін фактілердің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нысан бақылаулардың қортындылары</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органның құрамына кіретін зертхана жүргізетін аналитикалық бақылау нәтижелерімен анықталған санитарлық-қорғаныш аймағынан тыс табиғат пайдаланушылардың қоршаған орта сапасының нормативтерін сақтамауы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Мекемелерден және уәкілетті органдардан келіп түскен мәліметтерінің анализі қорытындысы </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ауаның, жер үсті, жер асты сулардың, топырақ жамылғысының жоғарғы және экстремалды жоғарғы ластануы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оқиғалардың, авария және өрттің болуы</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vMerge/>
            <w:tcBorders>
              <w:top w:val="nil"/>
              <w:left w:val="single" w:color="cfcfcf" w:sz="5"/>
              <w:bottom w:val="single" w:color="cfcfcf" w:sz="5"/>
              <w:right w:val="single" w:color="cfcfcf" w:sz="5"/>
            </w:tcBorders>
          </w:tcP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қорғау заңнамасы бұзушылығын қайта жіберу (заңнама нормаларын соңғы жылда 2 рет қайталап бұзу)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15 желтоқсан</w:t>
            </w:r>
            <w:r>
              <w:br/>
            </w:r>
            <w:r>
              <w:rPr>
                <w:rFonts w:ascii="Times New Roman"/>
                <w:b w:val="false"/>
                <w:i w:val="false"/>
                <w:color w:val="000000"/>
                <w:sz w:val="20"/>
              </w:rPr>
              <w:t>№ 419 және Қазақстан</w:t>
            </w:r>
            <w:r>
              <w:br/>
            </w:r>
            <w:r>
              <w:rPr>
                <w:rFonts w:ascii="Times New Roman"/>
                <w:b w:val="false"/>
                <w:i w:val="false"/>
                <w:color w:val="000000"/>
                <w:sz w:val="20"/>
              </w:rPr>
              <w:t>Республикасы Энергетика</w:t>
            </w:r>
            <w:r>
              <w:br/>
            </w:r>
            <w:r>
              <w:rPr>
                <w:rFonts w:ascii="Times New Roman"/>
                <w:b w:val="false"/>
                <w:i w:val="false"/>
                <w:color w:val="000000"/>
                <w:sz w:val="20"/>
              </w:rPr>
              <w:t>министрінің 2017 жылғы 12 желтоқсан</w:t>
            </w:r>
            <w:r>
              <w:br/>
            </w:r>
            <w:r>
              <w:rPr>
                <w:rFonts w:ascii="Times New Roman"/>
                <w:b w:val="false"/>
                <w:i w:val="false"/>
                <w:color w:val="000000"/>
                <w:sz w:val="20"/>
              </w:rPr>
              <w:t>№ 448 бірлескен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 2015</w:t>
            </w:r>
            <w:r>
              <w:br/>
            </w:r>
            <w:r>
              <w:rPr>
                <w:rFonts w:ascii="Times New Roman"/>
                <w:b w:val="false"/>
                <w:i w:val="false"/>
                <w:color w:val="000000"/>
                <w:sz w:val="20"/>
              </w:rPr>
              <w:t>жылғы 30 желтоқсандағы</w:t>
            </w:r>
            <w:r>
              <w:br/>
            </w:r>
            <w:r>
              <w:rPr>
                <w:rFonts w:ascii="Times New Roman"/>
                <w:b w:val="false"/>
                <w:i w:val="false"/>
                <w:color w:val="000000"/>
                <w:sz w:val="20"/>
              </w:rPr>
              <w:t>№ 835 және Қазақстан</w:t>
            </w:r>
            <w:r>
              <w:br/>
            </w:r>
            <w:r>
              <w:rPr>
                <w:rFonts w:ascii="Times New Roman"/>
                <w:b w:val="false"/>
                <w:i w:val="false"/>
                <w:color w:val="000000"/>
                <w:sz w:val="20"/>
              </w:rPr>
              <w:t>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721 бірлескен бұйрығына</w:t>
            </w:r>
            <w:r>
              <w:br/>
            </w:r>
            <w:r>
              <w:rPr>
                <w:rFonts w:ascii="Times New Roman"/>
                <w:b w:val="false"/>
                <w:i w:val="false"/>
                <w:color w:val="000000"/>
                <w:sz w:val="20"/>
              </w:rPr>
              <w:t>2-қосымша</w:t>
            </w:r>
          </w:p>
        </w:tc>
      </w:tr>
    </w:tbl>
    <w:bookmarkStart w:name="z89" w:id="84"/>
    <w:p>
      <w:pPr>
        <w:spacing w:after="0"/>
        <w:ind w:left="0"/>
        <w:jc w:val="left"/>
      </w:pPr>
      <w:r>
        <w:rPr>
          <w:rFonts w:ascii="Times New Roman"/>
          <w:b/>
          <w:i w:val="false"/>
          <w:color w:val="000000"/>
        </w:rPr>
        <w:t xml:space="preserve"> Қоршаған ортаны қорғау, табиғи ресурстарды молықтыру және</w:t>
      </w:r>
      <w:r>
        <w:br/>
      </w:r>
      <w:r>
        <w:rPr>
          <w:rFonts w:ascii="Times New Roman"/>
          <w:b/>
          <w:i w:val="false"/>
          <w:color w:val="000000"/>
        </w:rPr>
        <w:t>пайдалану саласындағы тексеру парағы</w:t>
      </w:r>
    </w:p>
    <w:bookmarkEnd w:id="84"/>
    <w:p>
      <w:pPr>
        <w:spacing w:after="0"/>
        <w:ind w:left="0"/>
        <w:jc w:val="both"/>
      </w:pPr>
      <w:r>
        <w:rPr>
          <w:rFonts w:ascii="Times New Roman"/>
          <w:b w:val="false"/>
          <w:i w:val="false"/>
          <w:color w:val="000000"/>
          <w:sz w:val="28"/>
        </w:rPr>
        <w:t>
      _______________________________________________________________________ қатысты</w:t>
      </w:r>
      <w:r>
        <w:br/>
      </w:r>
      <w:r>
        <w:rPr>
          <w:rFonts w:ascii="Times New Roman"/>
          <w:b w:val="false"/>
          <w:i w:val="false"/>
          <w:color w:val="000000"/>
          <w:sz w:val="28"/>
        </w:rPr>
        <w:t>
      (тексерілетін субъектілердің біртекті тобының атауы)</w:t>
      </w:r>
      <w:r>
        <w:br/>
      </w:r>
      <w:r>
        <w:rPr>
          <w:rFonts w:ascii="Times New Roman"/>
          <w:b w:val="false"/>
          <w:i w:val="false"/>
          <w:color w:val="000000"/>
          <w:sz w:val="28"/>
        </w:rPr>
        <w:t>
      Тексеруді тағайындаған мемлекеттік орган 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Тексеруді тағайындау туралы акт ___________________________________________________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Тексерілетін субъектінің (объектінің) жеке сәйкестендіру нөмірі/бизнес сәйкестендіру нөмірі</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Орналасқан жерінің мекенжайы 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9848"/>
        <w:gridCol w:w="420"/>
        <w:gridCol w:w="421"/>
        <w:gridCol w:w="421"/>
        <w:gridCol w:w="421"/>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есеп және есептілік</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экологиялық бақылау нәтижелерi бойынша есептiң болуы және оны жүргізуі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саласындағы уәкілетті органға қалдықтарды көму полигонының қоршаған ортаға әсеріне мониторинг жүргізілгені туралы жыл сайынғы берілген есептің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рұқсатқа енгізілген табиғат пайдалану шарттарының орындалуы туралы рұқсат берген органға ұсынылған тоқсан сайынғы есептің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есепке алу журналының болуы және оны жүргізу;</w:t>
            </w:r>
            <w:r>
              <w:br/>
            </w:r>
            <w:r>
              <w:rPr>
                <w:rFonts w:ascii="Times New Roman"/>
                <w:b w:val="false"/>
                <w:i w:val="false"/>
                <w:color w:val="000000"/>
                <w:sz w:val="20"/>
              </w:rPr>
              <w:t>
Қалдықтардың меншік иелері қалдықтардың есебі жөніндегі құжаттамаларды бес жыл бойы сақтауға тиіс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түгендеу жөніндегі жыл сайынғы есептің болуы.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Қалдықтарды орналастыру объектісі бойынша кадастрлық істің болуы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кезеңдегі парниктік газдарды түгендеу туралы немесе парниктік газдар шығарындылары мен сіңірулерінің нақты көлемі туралы есептің болуы және оны қоршаған ортаны қорғау саласындағы уәкілетті органға беру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экологиялық талаптар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Өнеркәсiп, энергетика, көлiк және байланыс объектiлерiн, ауыл шаруашылығы мақсатындағы және мелиорациялау объектiлерiн пайдалану белгiленген экологиялық талаптар ескерiлiп және экологиялық тұрғыдан негiзделген технологиялар, қоршаған ортаның ластануын болдырмайтын қажеттi тазарту құрылыстары мен санитарлық күзет аймақтары пайдаланыла отырып жүзеге асырылуға тиiс. Аталған объектiлердi пайдалану кезiнде экологиялық қауiпсiздiктi қамтамасыз ететiн аз қалдықты және қалдықсыз технологиялар енгiзiлуге тиiс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сапасының нормативтерін сақтауын қамтамасыз ететін қауіпті қалдықтарды, шығарындыларды, төгінділерді тазарту, залалсыздандыру және кәдеге жарату бойынша қондырғылар мен жабдықтардың болуы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Өндiрiстiк экологиялық бақылауды ұйымдастыруға, жүргiзуге және бақылаушы органдармен өзара iс-қимыл жасауға жауап беретiн арнайы бөлiмшенің немесе қызметкердi тағайындау туралы бұйрықтың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пайдаланушының өндiрiстiк экологиялық бақылаудың бекітілген бағдарламасының болуы және оның орындалуы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сәттен бастап екі сағаттың ішінде қоршаған ортаны ластауымен авария болғаны туралы, сонымен қатар үш жұмыс күні ішінде өндiрiстiк экологиялық бақылау жүргiзу процесiнде анықталған Қазақстан Республикасының экологиялық заңнамасын бұзу фактiлерi туралы қоршаған ортаны қорғау саласындағы уәкiлеттi органға хабарлау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Аккредиттеу туралы куәліктің немесе Қазақстан Республикасының техникалық реттеу туралы заңнамасында белгiленген тәртiппен аккредиттелген өндiрiстiк немесе тәуелсiз зертханалармен шарттың болуы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Шаруашылық және өзге де қызметтiң экологиялық қауiптi түрлерiн жүзеге асыратын тұлғалар үшін "Мiндеттi экологиялық сақтандыру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мiндеттi экологиялық сақтандыру шартының болуы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ортаға эмиссияларға рұқсатының болуы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ортаға терiс әсерiн тигiзетiн автомобиль және өзге де көлiк құралдары үшін белгіленген шекті жол берiлетiн шығарындылар нормативтерiн сақтау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ортаға эмиссияларға рұқсатта көрсетiлген табиғат пайдалану шарттарының орындалуы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Табиғат пайдаланушыда өзінің жауапты лауазымды адамдары анықталған кемшiлiктердi жоюдың мерзiмдерiн көрсетiп, техникалық және экологиялық қауiпсiздiктiң жай-күйiн жазатын тексеру журналдарының болуы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экологиялық заңнамасының бұзылуының, дүлей зiлзалалар мен табиғи катаклизмдердiң нәтижесiнде туындаған авариялық жағдайларды жою немесе оқшаулау жөнiндегi iс-қимылдар жоспарының болуы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 нәтижесінде анықталған бұзушылықтарды жою туралы берілген нұсқамаларды орындау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экологиялық сараптама oбъектiлерi</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кезеңдерге сәйкес, қоршаған ортаға әсердің оған iлеспе бағалау материалдарымен бірге қоршаған ортаға әсер етуші межеленіп отырған қызметтің жобалау алдындағы және жобалау құжаттамасына мемлекеттiк экологиялық сараптамасының болуы және оның талаптарының орындалуы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эмиссиялар нормативтерiнiң жобаларына мемлекеттiк экологиялық сараптамасының болуы және оның талаптарының орындалуы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асырылуы қоршаған ортаға терiс әсерлерге әкеп соғуы мүмкiн Қазақстан Республикасының нормативтiк құқықтық актiлерiнiң, нормативтiк-техникалық және нұсқаулық-әдiстемелiк құжаттардың жобаларына мемлекеттiк экологиялық сараптамасының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қорғалатын табиғи аумақтарды құру және кеңейту, республикалық маңызы бар мемлекеттік табиғи қаумалдар мен мемлекеттік қорық аймақтарын тарату және олардың аумақтарын кішірейту жөніндегі жаратылыстану-ғылыми және техникалық-экономикалық негіздемелердің жобаларына мемлекеттiк экологиялық сараптамасының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Өсiмдiктер мен жануарлар дүниесi ресурстарын алу мен пайдалануға арналған биологиялық негiздемелеріне мемлекеттiк экологиялық сараптамасының болуы және оның талаптарының сақтауы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мен аумақтарды, оның iшiнде арнайы экономикалық аймақтар аумақтарын және шаруашылық қызметін жүргiзудiң айрықша режимiндегi аумақтарды салудың (дамытудың) бас жоспарларының жобаларына мемлекеттiк экологиялық сараптамасының болуы және оның талаптарының орындалуы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аумақтарды экологиялық зілзала немесе төтенше экологиялық жағдай аймақтарына жатқызуды негiздейтiн аумақтарды зерттеу материалдарына мемлекеттiк экологиялық сараптамасының болуы және оның талаптарының орындалуы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Шектес мемлекеттердiң қоршаған ортасына әсер етуi мүмкiн немесе оны жүзеге асыру үшiн шектес мемлекеттермен ортақ табиғи объектілерді пайдалану қажет болатын не шектес мемлекеттердiң Қазақстан Республикасының халықаралық шарттарында айқындалған, оның ішінде "Байқоңыр" кешені бойынша мүдделерiн қозғайтын шаруашылық қызмет жобаларына мемлекеттiк экологиялық сараптамасының болуы және оның талаптарының орындалуы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пайдалану кезiндегi экологиялық талаптар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ластануына, қоқыстануына, тозуына және құнарлылығының төмендеуiне, топырақтың құнарлы қабатын алуға жол бермеу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жөнiндегi операцияларды жүргiзу кезiндегi экологиялық талаптар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заттардың табиғи объектiлерге көшуiн болғызбау үшiн технологиялық алаңдарды гидрологиялық оқшаулай отырып, жер қойнауын пайдаланудың қалдықтарын ұйымдасқан түрде жинау мен сақтаудың инженерлiк жүйесiнің болуы және оны қолдану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 құрылысы ерекше қорғалатын табиғи аумақтарда салынған жағдайларда, тек қана ұрасыз технологияның болуы және оны қолдану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Шламдарды кәдеге жарату және бұрғылау процесiнде қайтадан пайдалану, қоршаған ортаға қайтару үшiн, пайдаланылған бұрғылау ерiтiндiлерiн, бұрғылаудан, карьерлерден және шахтадан шыққан сарқынды суды бейтараптандыру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жер асты суы объектiлерiнiң жай-күйiне зиянды әсер ететiн немесе зиянды әсер етуi мүмкiн жеке және заңды тұлғалар су объектiлерiнiң ластануын және тартылуын болғызбайтын шаралар қабылдауға міндетті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Пайдаланудан шығарылған суды сiңiрме ұңғымаларға айдау жүргiзiлетiн ауданда жақын жердегi ұңғымалардағы, судың сапасына қоршаған ортаны қорғау бойынша мемлекеттiк органдарымен келiсiлген жоспар бойынша су пайдаланушылардың күшiмен жүйелi зертханалық байқаулар ұйымдастыру жоспарының болуы және оның орындалуы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 барлау және (немесе) шығару кезiндегi экологиялық талаптар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экологиялық заңнамасында көзделген талаптарды орындау бөлігінде жер асты суларының кен орындарын барлау мен игеру келiсiмшартының шарттарын сақтау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суларына барлау және (немесе) өндiру процесiнде жарамсыз күйге келтiрiлген жер учаскелерiнде кешендi қалпына келтiру жұмыстарының жүргiзiлуі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су тұтқыш жиектерiнің ластануын болғызбайтындай оны сенiмдi оқшаулаумен қамтамасыз ету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объектiлерiн пайдалану кезiндегi экологиялық талаптар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объектiлерiнiң жай-күйiне әсер ететiн кәсiпорындар мен басқа да құрылыстарды қоршаған ортаны қорғаудың, жер қойнауын қорғаудың, су ресурстарын молайту мен ұтымды пайдаланудың талаптары мен ережелерiн сақтай отырып, сондай-ақ аталған объектiлер қызметiнiң экологиялық салдарларын ескере отырып орналастыру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суды ағызып жiберу кезiндегi экологиялық талаптар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суларды бар табиғат пайдаланушылар олардың қоршаған ортаға әсерiн болғызбау жөніндегі қажеттi шараларды қабылдауға мiндеттi</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 минералға қаныққан, ауызсу, бальнеологиялық, техникалық қажеттіліктер үшін, сондай-ақ ирригация және мал шаруашылығы мақсатында пайдаланылмайтын немесе пайдалануға болмайтын, жерасты сутұтқыш белдеулерге сарқынды суларды айдауды қоспағанда, сондай-ақ қосымша ілесіп шыққан шахта және карьер суларын жинақтауыш тоғандарға және (немесе) буландырғыш тоғандарға ағызуды қоспағанда, нормативтiк көрсеткiштерге дейін тазартылмаған сарқынды суларды төгу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суды, олардың тазалану деңгейiне қарамастан, орталықтандырылған ауыз сумен жабдықтау көздерiнiң санитарлық қорғалу аймақтарындағы, курорттардағы, суға түсуге арналған жерлердегi су айдындарына ағызып жiберуге жол берiлмейді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Сарқынды суды су объектілеріне, жер қойнауына, сарқынды су жинақтауыштарға, жергілікті жердің рельефіне ағызуды жүзеге асыратын немесе су бөлудің тұйықталған циклінде жұмыс істейтін табиғат пайдаланушылар су көлемін есептеу аспаптарының және су тұтыну мен су бөлуді есепке алу журналының болуы және оны жүргізу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солтүстік бөлігіндегі мемлекеттік қорық аймағында шаруашылық және өзге де қызметті жүзеге асыру кезіндегі экологиялық талаптар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Айналымға тартылмайтын және жер қойнауына айдалмайтын бұрғылау қалдықтарын (шламдар мен ерітінділерді) залалсыздандыру мен сақтау жөніндегі барлық операциялар Каспий теңізінің солтүстік бөлігіндегі мемлекеттік қорық аймағынан тысқары жерде арнайы полигонның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Теңіздегі өндірістік (бұрғылау, өндіру, пайдалану) объектілерде және оларға қызмет көрсететін кемелерде сарқынды суларды тазарту мен залалсыздандыруға немесе сарқынды суларды жинауға, сақтауға және кейіннен арнаулы кемелерге немесе жағалаудағы қабылдау құрылғыларына беруге арналған қондырғының болуы. Қоқысты жинау немесе өңдеу (ұнтақтау немесе сығымдау) үшін тиісті құрылғылардың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қондырғыларының Халықаралық теңіз ұйымының тұншықтыратын газ шығарындыларының шекті мәндері жөніндегі талаптарына сай келетін іштен жану двигательдерінің болуы және қолдануы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мұнай операцияларын жүргізу кезінде, мұнай мен құрамында мұнай бар жүктерді тасымалдайтын әрбір теңіз құрылысында және әрбір кемеде төгілудің зардаптарын шектеу және жинау үшін материалдар мен абсорбенттердің орналастырылуы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барлау мен өндіру кезіндегі экологиялық талаптар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қатынауға болатын акваторийде мұз қабаты болған жағдайда бұрғылау баржасынан немесе платформасынан бұрғылау жұмыстарын жүргізу, көмірсутегінің ықтимал төгілуін тұмшалау үшін қажетті жабдықтары бар мұзжарғыш түріндегі кеменің ұдайы бірге болуымен жүзеге асырылуға тиіс.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мұнай операцияларын жүргізу кезінде авариялық төгілулердің алдын алу, оларды оқшаулау және жою жөніндегі іс-шараларды қамтамасыз етуге тиіс.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жүзуіне қойылатын экологиялық талаптар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отынды жабық алып жүру жүйелерімен, ластанған сулар мен тұрмыстық қоқыстарды жинайтын ыдыстармен жабдықталуы, ашық су айдынына төгінділер мен шығарындыларға мүмкіндік бермейтін құрылғылармен жарақталуы және қолдануы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мақсатында теңізде жүзу заңнамасының талаптарына сәйкес сусымалы материалдарды, химиялық реагенттер мен қауіпті жүктерді тасымалдау олардың қоршаған ортаға жайылуын болдырмайтын жабық контейнерлердің және арнаулы ыдыстардың болуы және қолдануы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кемелерге май құю кезінде отынның және жанар-жағар май материалдарының төгілуі мен ағып кетуін болдырмайтын жүйелердің болуы және қолдануы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кеме палубаларының мұнай өнімдерімен ластануына, су айдындарына ластанған сарқынды сулардың ағуына жол бермейтін жабдықпен жарақталуы және қолдануы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солтүстік бөлігіндегі мемлекеттік қорық аймағындағы қоршаған ортаның мониторингі</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солтүстік бөлігіндегі мемлекеттік қорық аймағында шаруашылық қызметін жүзеге асыратын жер қойнауын пайдаланушы өндірістік қызметті жоспарлау және одан әрі жүзеге асыру кезеңінен бастап жыл сайын (мұзбен жабылған теңіз акваториясында қысқы кезеңдегі мониторингті қоспағанда, төрт климаттық маусым бойынша) барлық келісімшарт аумағы бойынша қоршаған ортаға өндірістік мониторинг жүргізуі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мониторинг өткізу кезінде жер қойнауын пайдаланушы өткен жылдардағы қадағалаулардың нәтижелерін ескеруі және қадағалауды ұзақ мерзім қатарынан жалғастыру мақсатында жұмыс алаңында (келісімшарттық аумақ шегінде және оның айналасында) орналасқан, жұмыс істеп тұрған станциялардың көрсеткіштерін пайдалануға тиіс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туындаған жағдайда қоршаған ортаның авариялық ластану салдарының мониторингі кідіріссіз ұйымдастырылады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және тұтыну қалдықтарымен жұмыс істеу кезіндегі жалпы экологиялық талаптар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қызметі процесінде қалдықтар түзілетін жеке және заңды тұлғалар олармен қауіпсіз жұмыс істеу шараларын көздеуге, экологиялық және санитариялық-эпидемиологиялық талаптарды сақтауға және оларды кәдеге жарату, қайта өңдеу, залалсыздандыру және қауіпсіз жою жөніндегі іс-шараларды орындауға міндетті.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кезінде топырақ сеуіп, тығыздап жабу үшін қауіпсіз қалдықтарды қолдану жағдайларын қоспағанда, қауіпті қалдықтарды қауіпсіз қалдықтармен, сондай-ақ әртүрлі қауіпті қалдықтарды өндіру, тасымалдау және сақтау процесінде оларды өзара араластыруға болмайды.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орналастыру мен жоюдың жергілікті атқарушы органдардың шешімдерімен айқындалған орындарының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қалпына келтіргенге немесе өңдегенге дейін үш жылдан аспайтын немесе оларды көмгенге дейін бір жылдан аспайтын мерзімге қауіпсіз сақтау үшін қалдықтарды сақтау орындарының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кәдеге жаратуды және қайта өңдеуді немесе олардың көлемін және қауіпті қасиеттерін өзге де тәсілдермен азайтуды жүзеге асыратын, сондай-ақ өндіріс және тұтыну қалдықтарын орналастырумен байланысты қызметті жүзеге асыратын І және ІІ санаттағы табиғат пайдаланушы бекіткен қалдықтарды басқару бағдарламасының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Қауіпті қалдықтар паспортының болуы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Бүлінген жерлерде рекультивациялау жөнінде жұмыстар жүргізу;</w:t>
            </w:r>
            <w:r>
              <w:br/>
            </w:r>
            <w:r>
              <w:rPr>
                <w:rFonts w:ascii="Times New Roman"/>
                <w:b w:val="false"/>
                <w:i w:val="false"/>
                <w:color w:val="000000"/>
                <w:sz w:val="20"/>
              </w:rPr>
              <w:t xml:space="preserve">
Объектілерді пайдалану аяқталғаннан кейін олардың жай-күйі мен қоршаған ортаға әсерін бақылауды жүргізуі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қалдықтардың меншік иесі қауіптілік қасиеттерін көрсете отырып, қауіпті қалдықтардың бумасында таңбалаудың болуы. Мұндай қалдықтарды басқа тұлғаларға белгілі бір мерзімге берген кезде қалдықтардың меншік иесі оларды осы қалдықтардың қауіпті қасиеттері туралы және олармен жұмыс істеу кезінде сақтық шаралары туралы жазбаша нысанда хабарлайды.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иесінде учаскеде қабылданған қалдық тобының алынғаныны туралы жазбаша растаудың болуы және осы құжаттаманы бес жыл бойы сақталуы.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 орналастырылған жер қалдықтың түрі, оның қауіптілік деңгейі және көмілген күні көрсетілген, айырым белгілерінің жақсы көрінетін жерде орналастырылуы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жинауды, кәдеге жаратуды, тасымалдауды және орналастыруды жүзеге асыратын кәсіпорындарда төтенше және авариялық жағдайлар кезінде іс-қимылдар жоспарларының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Жойылуы қиын органикалық ластауыштары бар қалдықтарды сақтау пункттерінде жойылуы қиын органикалық ластауыштардың қоршаған ортаға және халықтың денсаулығына әсерін болғызбауды қамтамасыз ететін қорғаныс құралдарының болуы.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сақтау кейіннен кәдеге жарату, өңдеу немесе түпкілікті көму мақсатында әрбір қалдық түрлері үшін жобалау құжаттамасында белгіленген кезеңге арнайы жабдықталған жерлердің (алаңдарда, көмбелерде, қоймаларда)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көмуге арнайы жабдықталған полигондардың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полигон олардың қоршаған ортаға теріс әсерінің алдын алу үшін атмосфералық шығарындылардың (қоқыс газы), сақтауға қойылған қалдықтарда құралатын сүзінді судың және сарқынды сулардың мониторингі жүйесінің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Полигонның иесі биологиялық іритін қалдықтарды көму көлемін азайту және қоқыс газды бақылау мен кәдеге жарату жүйелерін енгізу арқылы полигонда метанның құралуын азайту жөнінде шаралар қабылдауға тиіс.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көму полигонының қызметі қоршаған ортаны қорғау саласындағы уәкілетті органмен келісілген мерзімде учаскені экологиялық талаптарға сәйкестікке келтіру жөніндегі жоспардың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Полигон жабылғаннан кейін жерлерді рекультивациялау жөніндегі іс-шараларды және қоршаған ортаға әсердің мониторингін жүргізу үшін тарату қорының болуы.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Көму үшін қабылданатын қалдықтарды қабылдау мен сыныптау рәсімін растайтын құжаттардың болуы.</w:t>
            </w:r>
            <w:r>
              <w:br/>
            </w:r>
            <w:r>
              <w:rPr>
                <w:rFonts w:ascii="Times New Roman"/>
                <w:b w:val="false"/>
                <w:i w:val="false"/>
                <w:color w:val="000000"/>
                <w:sz w:val="20"/>
              </w:rPr>
              <w:t>
Көму үшін қабылданатын қалдықтарды қабылдау мен сыныптау рәсімін полигон иесі белгілейді және қоршаған ортаны қорғау саласындағы уәкілетті органмен келісіледі.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 мониторингті және (немесе) талдауды жүргізетін аккредиттелген зертханалардың болуы немесе аккредиттелген зертханалармен жасалған шарттың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 полигонының әрбір секциясы үшін газ мониторингін жүргізу.</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суларынан алынған сынамаларда талданатын параметрлер осы жердегі сүзінді судың күтіліп отырған құрамына және жер асты суларының сапасына негізделуге тиіс. Талдама есебі үшін параметрлерді таңдау процесінде жер асты суларының жылдамдығы мен ағыс бағыты айқындалуға тиіс.</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(полигонның бөлігі) жабылғаннан кейін полигонның иесі аумақты рекультивациялауды жүзеге асырады және 1-сыныптағы полигондар үшін - отыз жыл бойы, 2-сынып полигондары үшін – жиырма жыл бойы қоқыс газдың және сүзінді судың шығарындыларына мониторинг жүргізеді.</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Өндірушілердің (импорттаушылардың) кеңейтілген міндеттемелері қолданылатын өнім (тауарлар) тізбесіне сәйкес өнімді (тауарларды) Қазақстан Республикасының аумағында өндіруді және (немесе) Қазақстан Республикасының аумағына әкелуді жүзеге асыратын жеке және заңды тұлғалар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тасымалдауды, қайта өңдеуді, залалсыздандыруды, пайдалануды және (немесе) кәдеге жаратуды қамтамасыз етуге міндетті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жинаудың, қайта өңдеудің және кәдеге жаратудың меншікті жүйесі бар өндірушілер (импорттаушылар) қоршаған ортаны қорғау саласындағы уәкілетті орган айқындаған тәртіпке сәйкес өндірушілердің (импорттаушылардың) кеңейтілген міндеттемелері бойынша міндеттемелерді орындағанын растау ретінде өндірушілердің (импорттаушылардың) кеңейтілген міндеттемелерінің операторына өндірушілердің (импорттаушылардың) кеңейтілген міндеттемелері қолданылатын өнімнің (тауарлардың) тұтынушылық қасиеттері жоғалғаннан кейін пайда болған қалдықтарды және оның (олардың) орамасын жинауды, қайта өңдеуді және кәдеге жаратуды растайтын құжаттарды ұсынады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қалдықтарды сақтау және (немесе)көму пункттеріне қойылатын экологиялық талаптар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үсті суларының, ызасулардың және жер асты суларының радиоактивті ластану есебі ерітінділердің сүзілуінің және ластанудың жылдамдығын, олардың таралу қабілеттерін және су сиятын тау жыныстарының сорбциондық мүмкіндіктерін айқындау үшін орындалатын арнайы гидрологиялық және гидрогеологиялық зерттеулер жүргізу негізінде орындалады.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газдардың және озонды бұзатын заттардың шығарындыларына жол берілетін шаруашылық және өзге де қызметке қойылатын жалпы талаптар</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 жүргізу, құрамында озонды бұзатын заттар бар жабдықты жөндеу, монтаждау, оған қызмет көрсету қоршаған ортаны қорғау саласындағы уәкілетті орган айқындайтын тәртіппен қоршаған ортаны қорғау саласындағы уәкілетті орган беретін рұқсаттың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Парниктік газдар шығарындылары мен сіңірулері саласындағы мемлекеттік реттеу</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9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мұнай-газ, электроэнергетика, тау-кен өндіруші, металлургия, химияның реттеуші салаларында, құрылыс материалдарын: цемент, әк, гипс және кірпіш өндіруге қатысты өңдеуші салада жүзеге асыратын табиғат пайдаланушылардың парниктік газдар шығарындыларын жылына көміртегі қостотығының жиырма мың тоннасына тең келетін мөлшерден асатын парниктік газдар шығарындыларына квоталарының болуы.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Лауазымды адам (адамдар): ______________ _____________ ____________________________</w:t>
      </w:r>
      <w:r>
        <w:br/>
      </w:r>
      <w:r>
        <w:rPr>
          <w:rFonts w:ascii="Times New Roman"/>
          <w:b w:val="false"/>
          <w:i w:val="false"/>
          <w:color w:val="000000"/>
          <w:sz w:val="28"/>
        </w:rPr>
        <w:t>
      (лауазымы) (қолы) (Т.А.Ә. (бар болған жағдайда)</w:t>
      </w:r>
      <w:r>
        <w:br/>
      </w:r>
      <w:r>
        <w:rPr>
          <w:rFonts w:ascii="Times New Roman"/>
          <w:b w:val="false"/>
          <w:i w:val="false"/>
          <w:color w:val="000000"/>
          <w:sz w:val="28"/>
        </w:rPr>
        <w:t>
      ______________ _____________ ____________________________________________________</w:t>
      </w:r>
      <w:r>
        <w:br/>
      </w:r>
      <w:r>
        <w:rPr>
          <w:rFonts w:ascii="Times New Roman"/>
          <w:b w:val="false"/>
          <w:i w:val="false"/>
          <w:color w:val="000000"/>
          <w:sz w:val="28"/>
        </w:rPr>
        <w:t>
      (лауазымы) (қолы) (Т.А.Ә. (бар болған жағдайда)</w:t>
      </w:r>
      <w:r>
        <w:br/>
      </w:r>
      <w:r>
        <w:rPr>
          <w:rFonts w:ascii="Times New Roman"/>
          <w:b w:val="false"/>
          <w:i w:val="false"/>
          <w:color w:val="000000"/>
          <w:sz w:val="28"/>
        </w:rPr>
        <w:t>
      Тексерілетін субъектінің басшысы: ____________ _____________ _______________________</w:t>
      </w:r>
      <w:r>
        <w:br/>
      </w:r>
      <w:r>
        <w:rPr>
          <w:rFonts w:ascii="Times New Roman"/>
          <w:b w:val="false"/>
          <w:i w:val="false"/>
          <w:color w:val="000000"/>
          <w:sz w:val="28"/>
        </w:rPr>
        <w:t>
      (лауазымы) (қолы) (Т.А.Ә. (бар болған жағдайда)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