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736a" w14:textId="e5c7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субсидияланатын өсімдіктерді қорғау құралдары түрлерінің тізбесін және 1 бірлікке (литр, килограмм) арналған субсидиялардың нормаларын бекіту туралы" Шығыс Қазақстан облысы әкімдігінің 2018 жылғы 29 тамыздағы № 261 қаулысына толықтырулар енгізу туралы</w:t>
      </w:r>
    </w:p>
    <w:p>
      <w:pPr>
        <w:spacing w:after="0"/>
        <w:ind w:left="0"/>
        <w:jc w:val="both"/>
      </w:pPr>
      <w:r>
        <w:rPr>
          <w:rFonts w:ascii="Times New Roman"/>
          <w:b w:val="false"/>
          <w:i w:val="false"/>
          <w:color w:val="000000"/>
          <w:sz w:val="28"/>
        </w:rPr>
        <w:t>Шығыс Қазақстан облысы әкімдігінің 2018 жылғы 26 қарашадағы № 343 қаулысы. Шығыс Қазақстан облысының Әділет департаментінде 2018 жылғы 28 қарашада № 5698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5) тармақшасына, "Агроөнеркәсіптік кешенді және ауылдық аумақтарды дамытуды мемлекеттік реттеу туралы" Қазақстан Республикасының 2005 жылғы  8 шілдедегі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Қазақстан Республикасы Ауыл шаруашылығы министрінің 2016 жылғы 5 мамырдағы № 204 (Нормативтік құқықтық актілерді мемлекеттік тіркеу тізілімінде тіркелген нөмірі 13717)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Қазақстан Республикасы Ауыл шаруашылығы министрлігінің 2018 жылғы 23 қазандағы № 3-3-5/20277-1 хаты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"2018 жылға арналған субсидияланатын өсімдіктерді қорғау құралдары түрлерінің тізбесін және 1 бірлікке (литр, килограмм) арналған субсидиялардың нормаларын бекіту туралы" Шығыс Қазақстан облысы әкімдігінің 2018 жылғы 29 тамыздағы № 261 (Нормативтік құқықтық актілерді мемлекеттік тіркеу тізілімінде тіркелген нөмірі 5675, 2018 жылғы 13 қыркүйекте Қазақстан Республикасының Нормативтік құқықтық актілерінің эталондық бақылау банкінде электрондық түрде, 2018 жылғы 15 қыркүйектегі, 18 қыркүйектегі "Дидар",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келесі тармақтармен толықтырылсын:</w:t>
      </w:r>
    </w:p>
    <w:bookmarkEnd w:id="4"/>
    <w:bookmarkStart w:name="z11"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8475"/>
        <w:gridCol w:w="268"/>
        <w:gridCol w:w="2282"/>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16,5 г/л+ Имазапир 7,5 г/л</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Плюс, 2,4 % в.р.к.</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2 543,1</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п-этил, 140 г/л + клодинафоп - пропаргил, 90 г/л+ клоквинтоцет - мексил (антидот), 60 г/л</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к.э.</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960 г/л</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Плюс 960, к. э.</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2 415,0</w:t>
            </w:r>
          </w:p>
        </w:tc>
      </w:tr>
    </w:tbl>
    <w:bookmarkStart w:name="z12" w:id="6"/>
    <w:p>
      <w:pPr>
        <w:spacing w:after="0"/>
        <w:ind w:left="0"/>
        <w:jc w:val="both"/>
      </w:pPr>
      <w:r>
        <w:rPr>
          <w:rFonts w:ascii="Times New Roman"/>
          <w:b w:val="false"/>
          <w:i w:val="false"/>
          <w:color w:val="000000"/>
          <w:sz w:val="28"/>
        </w:rPr>
        <w:t>
      ".</w:t>
      </w:r>
    </w:p>
    <w:bookmarkEnd w:id="6"/>
    <w:bookmarkStart w:name="z13" w:id="7"/>
    <w:p>
      <w:pPr>
        <w:spacing w:after="0"/>
        <w:ind w:left="0"/>
        <w:jc w:val="both"/>
      </w:pPr>
      <w:r>
        <w:rPr>
          <w:rFonts w:ascii="Times New Roman"/>
          <w:b w:val="false"/>
          <w:i w:val="false"/>
          <w:color w:val="000000"/>
          <w:sz w:val="28"/>
        </w:rPr>
        <w:t xml:space="preserve">
      2. Облыстық ауыл шаруашылығының басқармасы Қазақстан Республикасының заңнамасында белгіленген тәртіппен: </w:t>
      </w:r>
    </w:p>
    <w:bookmarkEnd w:id="7"/>
    <w:bookmarkStart w:name="z14" w:id="8"/>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8"/>
    <w:bookmarkStart w:name="z15" w:id="9"/>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көшірмелерін қағаз және электрондық түрде қазақ және орыс тілдерінде ресми жариялауды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9"/>
    <w:bookmarkStart w:name="z16" w:id="10"/>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жолдауды;</w:t>
      </w:r>
    </w:p>
    <w:bookmarkEnd w:id="10"/>
    <w:bookmarkStart w:name="z17" w:id="11"/>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11"/>
    <w:bookmarkStart w:name="z18" w:id="12"/>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