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7387" w14:textId="3057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3 желтоқсандағы №18-1 "Тасқала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2018 жылғы 3 сәуірдегі № 22-6 шешімі. Батыс Қазақстан облысының Әділет департаментінде 2018 жылғы 20 сәуірде № 5172 болып тіркелді. Күші жойылды - Батыс Қазақстан облысы Тасқала аудандық мәслихатының 2020 жылғы 21 ақпандағы № 44-7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Президентінің 1993 жылғы 15 маусымдағы №1224 "Қазақстан Республикасында Мүгедектер күнін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 жылғы 21 мамырдағы №504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2013 жылғы 3 желтоқсандағы №18-1 "Тасқала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(Нормативтік құқықтық актілерді мемлекеттік тіркеу тізілімінде №3386 болып тіркелген, 2014 жылы 14 қаңтарда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Тасқала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2) 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емделудің сүйемелдеу кезеңіндегі туберкулезбен ауыратын ауруларға, аурулығын дәлелдейтін анықтама негізінде 3 АЕК мөлшерінде көрсетіледі.";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қатерлі ісік ауруларға дәрігерлік-консультациялық комиссияның қорытындысы негізінде табысын есепке алмай 15 АЕК мөлшерінде;".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аудандық мәслихаты аппаратының басшысы (Т. Ержігітова)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Құрмышева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________________Б.Қонысбаева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сәуір 2018 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