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38da" w14:textId="65b3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"Жылдық тиімді сыйақы мөлшерлемесін есептеу кезінде ескерілетін, жеке тұлғаға берілген банктік қарыз және микрокредит беруге және оларға қызмет көрсетуге байланысты комиссиялар мен өзге де төлемдердің тізбесін бекіту туралы" Қазақстан Республикасы Ұлттық Банкі Басқармасының 2016 жылғы 30 мамырдағы № 134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2019 жылғы 30 наурыздағы № 45 қаулысы. Қазақстан Республикасының Әділет министрлігінде 2019 жылғы 16 сәуірде № 18515 болып тіркелді. Күші жойылды - Қазақстан Республикасы Ұлттық Банкі Басқармасының 2019 жылғы 28 қарашадағы № 218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28.11.2019 </w:t>
      </w:r>
      <w:r>
        <w:rPr>
          <w:rFonts w:ascii="Times New Roman"/>
          <w:b w:val="false"/>
          <w:i w:val="false"/>
          <w:color w:val="ff0000"/>
          <w:sz w:val="28"/>
        </w:rPr>
        <w:t>№ 218</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 іске асыру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"Жылдық тиімді сыйақы мөлшерлемесін есептеу кезінде ескерілетін, жеке тұлғаға берілген банктік қарыз және микрокредит беруге және оларға қызмет көрсетуге байланысты комиссиялар мен өзге де төлемдердің тізбесін бекіту туралы" Қазақстан Республикасы Ұлттық Банкі Басқармасының 2016 жылғы 30 мамырдағы № 134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13870 болып тіркелген, 2016 жылғы 29 шілдеде Қазақстан Республикасы нормативтік құқықтық актілерінің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Жылдық тиімді сыйақы мөлшерлемесін есептеу кезінде ескерілетін, жеке тұлғаға берілген банктік қарыз және микрокредит беруге және оларға қызмет көрсетуге байланысты комиссиялар мен өзге де төлемдердің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4) тармақша алып тасталсын;</w:t>
      </w:r>
    </w:p>
    <w:bookmarkEnd w:id="3"/>
    <w:bookmarkStart w:name="z6" w:id="4"/>
    <w:p>
      <w:pPr>
        <w:spacing w:after="0"/>
        <w:ind w:left="0"/>
        <w:jc w:val="both"/>
      </w:pPr>
      <w:r>
        <w:rPr>
          <w:rFonts w:ascii="Times New Roman"/>
          <w:b w:val="false"/>
          <w:i w:val="false"/>
          <w:color w:val="000000"/>
          <w:sz w:val="28"/>
        </w:rPr>
        <w:t>
      екінші бөлік алып тасталсын.</w:t>
      </w:r>
    </w:p>
    <w:bookmarkEnd w:id="4"/>
    <w:bookmarkStart w:name="z7" w:id="5"/>
    <w:p>
      <w:pPr>
        <w:spacing w:after="0"/>
        <w:ind w:left="0"/>
        <w:jc w:val="both"/>
      </w:pPr>
      <w:r>
        <w:rPr>
          <w:rFonts w:ascii="Times New Roman"/>
          <w:b w:val="false"/>
          <w:i w:val="false"/>
          <w:color w:val="000000"/>
          <w:sz w:val="28"/>
        </w:rPr>
        <w:t>
      2. Қаржылық қызметтерді тұтынушылардың құқықтарын қорғау және сыртқы коммуникациялар басқармасы (Терентьев А.Л.)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10"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1" w:id="9"/>
    <w:p>
      <w:pPr>
        <w:spacing w:after="0"/>
        <w:ind w:left="0"/>
        <w:jc w:val="both"/>
      </w:pPr>
      <w:r>
        <w:rPr>
          <w:rFonts w:ascii="Times New Roman"/>
          <w:b w:val="false"/>
          <w:i w:val="false"/>
          <w:color w:val="000000"/>
          <w:sz w:val="28"/>
        </w:rPr>
        <w:t>
      4) осы қаулы мемлекеттік тіркелгеннен кейін күнтізбелік он күн ішінде оның көшірмесін мерзімді баспасөз басылымдарында ресми жариялауға жіберуді;</w:t>
      </w:r>
    </w:p>
    <w:bookmarkEnd w:id="9"/>
    <w:bookmarkStart w:name="z12" w:id="10"/>
    <w:p>
      <w:pPr>
        <w:spacing w:after="0"/>
        <w:ind w:left="0"/>
        <w:jc w:val="both"/>
      </w:pPr>
      <w:r>
        <w:rPr>
          <w:rFonts w:ascii="Times New Roman"/>
          <w:b w:val="false"/>
          <w:i w:val="false"/>
          <w:color w:val="000000"/>
          <w:sz w:val="28"/>
        </w:rPr>
        <w:t xml:space="preserve">
      5) осы қаулы ресми жарияланғаннан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О.А. Смоляковқа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Заң қолданысқа енгізілген күннен бастап бір ай өткен соң жасалған банктік қарыз шарттарынан туындаған құқықтық қатынастарға қолданылады.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