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8d0c" w14:textId="df68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2018 жылғы 24 желтоқсандағы № 6С-33/4 "2019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Жарқайың аудандық мәслихатының 2019 жылғы 26 шілдедегі № 6С-41/3 шешімі. Ақмола облысының Әділет департаментінде 2019 жылғы 29 шілдеде № 7294 болып тіркелді</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"2019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24 желтоқсандағы № 6С-33/4 (Нормативтік құқықтық актілерді мемлекеттік тіркеу тізілімінде № 6969 тіркелген, 2018 жылғы 28 желтоқсанда "Жарқайың тынысы" және "Целинное знамя"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аудандық мәслихат</w:t>
            </w:r>
            <w:r>
              <w:br/>
            </w:r>
            <w:r>
              <w:rPr>
                <w:rFonts w:ascii="Times New Roman"/>
                <w:b w:val="false"/>
                <w:i/>
                <w:color w:val="000000"/>
                <w:sz w:val="20"/>
              </w:rPr>
              <w:t>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А.Пугачев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