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b275" w14:textId="6d0b2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Жітіқара қаласы әкімінің 2019 жылғы 4 мамырдағы № 5 шешімі. Қостанай облысының Әділет департаментінде 2019 жылғы 6 мамырда № 8412 болып тіркелді. Күші жойылды - Қостанай облысы Жітіқара ауданы Жітіқара қаласы әкімінің 2019 жылғы 27 маусымдағы № 10 шешімімен</w:t>
      </w:r>
    </w:p>
    <w:p>
      <w:pPr>
        <w:spacing w:after="0"/>
        <w:ind w:left="0"/>
        <w:jc w:val="both"/>
      </w:pPr>
      <w:r>
        <w:rPr>
          <w:rFonts w:ascii="Times New Roman"/>
          <w:b w:val="false"/>
          <w:i w:val="false"/>
          <w:color w:val="ff0000"/>
          <w:sz w:val="28"/>
        </w:rPr>
        <w:t xml:space="preserve">
      Ескерту. Күші жойылды - Қостанай облысы Жітіқара ауданы Жітіқара қаласы әкімінің 27.06.2019 </w:t>
      </w:r>
      <w:r>
        <w:rPr>
          <w:rFonts w:ascii="Times New Roman"/>
          <w:b w:val="false"/>
          <w:i w:val="false"/>
          <w:color w:val="ff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01.06.2019 бастап туындаған қатынастарға өз әрекетін таратады).</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2002 жылғы 10 шілдедегі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Жітіқара ауданының бас мемлекеттік ветеринариялық-санитариялық инспекторының 2019 жылғы 19 ақпандағы № 01-20/75 ұсынысы негізінде Жітіқара ауданы Жітіқара қаласының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Жітіқара ауданы Жітіқара қаласының аумағында орналасқан "Ибраев С.Д." шаруа қожалығының аумағында ірі қара мал қарасанының пайда болуына байланысты карантин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ветеринария бөлімі" мемлекеттік мекемесіне (келісім бойынша), анықталған эпизоотиялық ошақта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"Жітіқара ауданының Жітіқара қаласы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Жітіқара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 және өз әрекетін 2019 жылғы 19 ақпаннан бастап туындаған қатынастарға таратады.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