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8e1c" w14:textId="cef8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Бәйдібек ауданы әкімдігінің Шаян ауылдық округі әкімінің 2020 жылғы 09 қаңтардағы № 01 "Шаян ауылдық округі Шаян елді мекені Қ.Жандарбеков көшесіне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Бәйдібек ауданы Шаян ауылдық округі әкімінің 2020 жылғы 11 наурыздағы № 27 шешiмi. Түркістан облысының Әдiлет департаментiнде 2020 жылғы 13 наурызда № 5481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Бәйдібек аудандық аумақтық инспекциясы басшысының 2020 жылғы 10 наурыздағы № 69 ұсынысы негізінде Бәйдібек ауданы әкімдігінің Шаян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Мысықтың құтырық ауыруының ошақтарын жоюға қатысты ветеринариялық іс-шаралар кешенінің жүргізілуіне байланысты Шаян ауылдық округі Шаян елді мекені Қ.Жандарбеков көшесіне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Бәйдібек ауданы әкімдігінің Шаян ауылдық округі әкімінің 2020 жылғы 09 қаңтардағы № 01"Шаян ауылдық округі Шаян елді мекені Қ.Жандарбеков көшесіне шектеу іс-шараларын белгілеу туралы" (Нормативтік құқықтық актілерді мемлекеттік тіркеу тізілімінде № 5359 болып тіркелген, және 2020 жылы 17 қаңтарда Қазақстан Республикасының нормативтiк құқықтық актiлерiнiң эталондық бақылау банкiнде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 әкімдігінің "Шаян ауылдық округі әкімінің аппараты" мемлекеттік мекемесі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Шаян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Мырзабеков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