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136b1" w14:textId="1d13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Жоғарылатылған лауазымдық айлықақылар мен тарифтiк мөлшерлемелер белгілеу туралы</w:t>
      </w:r>
    </w:p>
    <w:p>
      <w:pPr>
        <w:spacing w:after="0"/>
        <w:ind w:left="0"/>
        <w:jc w:val="both"/>
      </w:pPr>
      <w:r>
        <w:rPr>
          <w:rFonts w:ascii="Times New Roman"/>
          <w:b w:val="false"/>
          <w:i w:val="false"/>
          <w:color w:val="000000"/>
          <w:sz w:val="28"/>
        </w:rPr>
        <w:t>Шығыс Қазақстан облысы Аягөз аудандық мәслихатының 2020 жылғы 25 желтоқсандағы № 55/527-VI шешімі. Шығыс Қазақстан облысының Әділет департаментінде 2020 жылғы 28 желтоқсанда № 8045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left"/>
      </w:pP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p>
    <w:bookmarkStart w:name="z3"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 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сәйкес Аягөз аудандық мәслихаты ШЕШІМ ҚАБЫЛДАДЫ:</w:t>
      </w:r>
    </w:p>
    <w:bookmarkEnd w:id="0"/>
    <w:bookmarkStart w:name="z4"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iстейтiн әлеуметтiк қамсыздандыру, мәдениет саласындағы мамандарға, егер Қазақстан Республикасының заңдарында өзгеше белгiленбесе,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 ақылар мен тарифтiк мөлшерлемелер белгіленсін.</w:t>
      </w:r>
    </w:p>
    <w:bookmarkEnd w:id="1"/>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мәдениет саласындағы мамандар лауазымдарының тiзбесiн жергiлiктi өкiлдi органмен келiсу бойынша жергiлiктi атқарушы орган айқындайды.</w:t>
      </w:r>
    </w:p>
    <w:bookmarkStart w:name="z5" w:id="2"/>
    <w:p>
      <w:pPr>
        <w:spacing w:after="0"/>
        <w:ind w:left="0"/>
        <w:jc w:val="both"/>
      </w:pPr>
      <w:r>
        <w:rPr>
          <w:rFonts w:ascii="Times New Roman"/>
          <w:b w:val="false"/>
          <w:i w:val="false"/>
          <w:color w:val="000000"/>
          <w:sz w:val="28"/>
        </w:rPr>
        <w:t xml:space="preserve">
      2. Аягөз аудандық мәслихатының 2020 жылғы 14 сәуірдегі №46/368-VI "Жоғарлатылған лауазымдық айлылықтар мен тарифтік мөлшерлемелер белгілеу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6950 нөмірімен тіркелген, Қазақстан Республикасының нормативтік құқықтық актілерінің электрондық түрдегі эталондық бақылау банкінде 2020 жылдың 21 сәуірінде жарияланған) күші жойылды деп танылсын.</w:t>
      </w:r>
    </w:p>
    <w:bookmarkEnd w:id="2"/>
    <w:bookmarkStart w:name="z6" w:id="3"/>
    <w:p>
      <w:pPr>
        <w:spacing w:after="0"/>
        <w:ind w:left="0"/>
        <w:jc w:val="both"/>
      </w:pPr>
      <w:r>
        <w:rPr>
          <w:rFonts w:ascii="Times New Roman"/>
          <w:b w:val="false"/>
          <w:i w:val="false"/>
          <w:color w:val="000000"/>
          <w:sz w:val="28"/>
        </w:rPr>
        <w:t>
      3. Осы шешім оның алғашқы ресми жарияланған күнінен кейiн күнтiзбелiк он күн өткен соң қолданысқа енгізіледі және 2021 жылғы 1 қаңтардан бастап туындаған қатынастарға тарайды.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Касымжанов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Аягөз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Досиханов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