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d389" w14:textId="bd8d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Ойыл ауданы Қараой ауылдық округі әкімінің 2019 жылғы 28 маусымдағы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2022 жылғы 5 қаңтардағы № 1 шешімі. Қазақстан Республикасының Әділет министрлігінде 2022 жылғы 13 қаңтарда № 26475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Ойыл ауданының бас мемлекеттік ветеринариялық-санитариялық инспекторының 2021 жылғы 27 желтоқсандағы №2-14/162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бруцеллез ауруын жою жөніндегі ветеринариялық іс-шаралар кешенінің жүргізілуіне байланысты, Ақтөбе облысы Ойыл ауданының Қараой ауылдық округі Қараой ауылының аумағында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Ойыл ауданы Қараой ауылдық округі әкімінің 2019 жылғы 28 маусымдағы №8 "Шектеу іс-шараларын белгілеу туралы" (Нормативтік құқықтық актілерді мемлекеттік тіркеу тізілімінде № 6271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Ойыл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Қараой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