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ad62" w14:textId="284a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2022 жылғы 19 қаңтардағы № 107 шешімі. Қазақстан Республикасының Әділет министрлігінде 2022 жылғы 20 қаңтарда № 26568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 Лисаков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Лисаков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24,97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