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bf7b" w14:textId="a49bf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2022 жылғы 5 мамырдағы № 22-1 шешімі. Қазақстан Республикасының Әділет министрлігінде 2022 жылғы 6 мамырда № 27919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алғашқы ресми жарияланған күнінен кейін күнтізбелік он күн өткен соң қолданысқа енгізіледі және 01.01.2022 бастап туындаған қатынастарға таратылады, осы шешімнің 2-тармағына сәйкес.</w:t>
      </w:r>
    </w:p>
    <w:bookmarkStart w:name="z3" w:id="0"/>
    <w:p>
      <w:pPr>
        <w:spacing w:after="0"/>
        <w:ind w:left="0"/>
        <w:jc w:val="both"/>
      </w:pPr>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Теректі аудандық мәслихаты ШЕШТІ:</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және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кейiн күнтiзбелiк он күн өткен соң қолданысқа енгізіледі және 2022 жылғы 1 қаңтардан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