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9085f" w14:textId="2b908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қызметтер көрсету саласындағы және мүгедектігі бар адамдарды әлеуметтік қорғау саласындағы тәуекел дәрежесін бағалау өлшемшарттарын және тексеру парақтарын бекіту туралы" Қазақстан Республикасы Денсаулық сақтау және әлеуметтік даму министрінің 2015 жылғы 25 желтоқсандағы № 1021 және Қазақстан Республикасы Ұлттық экономика министрінің 2015 жылғы 28 желтоқсандағы № 807 бірлескен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15 маусымдағы № 222 және Қазақстан Республикасы Ұлттық экономика министрінің 2023 жылғы 16 маусымдағы № 116 бірлескен бұйрығы. Қазақстан Республикасының Әділет министрлігінде 2023 жылғы 4 шiлдеде № 33027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2023 жылғы 1 шілдеден бастап қолданысқа енгізіледі</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"Арнаулы әлеуметтік қызметтер көрсету саласындағы және мүгедектігі бар адамдарды әлеуметтік қорғау саласындағы тәуекел дәрежесін бағалау өлшемшарттарын және тексеру парақтарын бекіту туралы" Қазақстан Республикасы Денсаулық сақтау және әлеуметтік даму министрінің 2015 жылғы 25 желтоқсандағы № 1021 және Қазақстан Республикасы Ұлттық экономика министрінің 2015 жылғы 28 желтоқсандағы № 807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12701 болып тіркелген)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көрсетілген бірлескен бұйрықпен бекітілген Арнаулы әлеуметтік қызметтер көрсету саласындағы және мүгедектігі бар адамдарды әлеуметтік қорғау саласындағы тәуекел дәрежесін бағалау өлшемшарттарының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w:t>
      </w:r>
    </w:p>
    <w:bookmarkEnd w:id="2"/>
    <w:bookmarkStart w:name="z4" w:id="3"/>
    <w:p>
      <w:pPr>
        <w:spacing w:after="0"/>
        <w:ind w:left="0"/>
        <w:jc w:val="both"/>
      </w:pPr>
      <w:r>
        <w:rPr>
          <w:rFonts w:ascii="Times New Roman"/>
          <w:b w:val="false"/>
          <w:i w:val="false"/>
          <w:color w:val="000000"/>
          <w:sz w:val="28"/>
        </w:rPr>
        <w:t xml:space="preserve">
      "Осы арнаулы әлеуметтік қызметтер көрсету саласындағы және мүгедектігі бар адамдарды әлеуметтік қорғау саласындағы тәуекел дәрежесін бағалау өлшемшарттары (бұдан әрі – Өлшемшарттар)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Қазақстан Республикасының Әлеуметтік кодексіне, "Тексеру парағының нысанын бекіту туралы" Қазақстан Республикасы Ұлттық экономика министрі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Қазақстан Республикасы Ұлттық экономика министрі міндетін атқарушының 2022 жылғы 22 маусымдағы № 48 бұйрығымен бекітілген Мемлекеттік органдардың тәуекелдерді бағалау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 мемлекеттік тіркеу тізілімінде № 28577 болып тіркелген) субъектіге (объектінің) бару арқылы профилактикалық бақылау жүргізу кезінде бақылау субъектілерін іріктеу үшін әзірленді"</w:t>
      </w:r>
    </w:p>
    <w:bookmarkEnd w:id="3"/>
    <w:bookmarkStart w:name="z5" w:id="4"/>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министірлігінің Еңбек және әлеуметтік қорғау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ресми жарияланғаннан кейін Қазақстан Республикасы Еңбек және халықты әлеуметтік қорғау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2-тармақшаларында көзделген іс-шаралардың орындалуы туралы мәліметтер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2023 жылғы 1 шілдеден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Қазақстан Республикасы Бас</w:t>
      </w:r>
    </w:p>
    <w:p>
      <w:pPr>
        <w:spacing w:after="0"/>
        <w:ind w:left="0"/>
        <w:jc w:val="both"/>
      </w:pPr>
      <w:r>
        <w:rPr>
          <w:rFonts w:ascii="Times New Roman"/>
          <w:b w:val="false"/>
          <w:i w:val="false"/>
          <w:color w:val="000000"/>
          <w:sz w:val="28"/>
        </w:rPr>
        <w:t>Прокуратурасының Құқықтық</w:t>
      </w:r>
    </w:p>
    <w:p>
      <w:pPr>
        <w:spacing w:after="0"/>
        <w:ind w:left="0"/>
        <w:jc w:val="both"/>
      </w:pPr>
      <w:r>
        <w:rPr>
          <w:rFonts w:ascii="Times New Roman"/>
          <w:b w:val="false"/>
          <w:i w:val="false"/>
          <w:color w:val="000000"/>
          <w:sz w:val="28"/>
        </w:rPr>
        <w:t>статистика және арнайы есепке алу</w:t>
      </w:r>
    </w:p>
    <w:p>
      <w:pPr>
        <w:spacing w:after="0"/>
        <w:ind w:left="0"/>
        <w:jc w:val="both"/>
      </w:pPr>
      <w:r>
        <w:rPr>
          <w:rFonts w:ascii="Times New Roman"/>
          <w:b w:val="false"/>
          <w:i w:val="false"/>
          <w:color w:val="000000"/>
          <w:sz w:val="28"/>
        </w:rPr>
        <w:t>жөніндегі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