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4f60" w14:textId="0f04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области Ұлытау"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Ұлытау от 10 октября 2022 года № 8/51.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маслихат области Ұлытау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области Ұлытау".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маслихата области Ұлытау Жакупова Д.К.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области 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от 10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№8/51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области Ұлытау"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решения маслихата области Ұлытау от 18.05.2023 </w:t>
      </w:r>
      <w:r>
        <w:rPr>
          <w:rFonts w:ascii="Times New Roman"/>
          <w:b w:val="false"/>
          <w:i w:val="false"/>
          <w:color w:val="ff0000"/>
          <w:sz w:val="28"/>
        </w:rPr>
        <w:t>№ 2/28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приложением 2 к приказу Председателя Агентства Республики Казахстан по делам государственной службы и противодействию коррупции от 16 января 2018 года №13 и "</w:t>
      </w:r>
      <w:r>
        <w:rPr>
          <w:rFonts w:ascii="Times New Roman"/>
          <w:b w:val="false"/>
          <w:i w:val="false"/>
          <w:color w:val="000000"/>
          <w:sz w:val="28"/>
        </w:rPr>
        <w:t>О некоторых вопросах оценки деятельности административных государственных служащих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(зарегистрированных в Реестре государственной регистрации нормативных правовых актов за №16299) (далее -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 маслихата области Ұлытау" (далее – аппарат маслихата).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аппарата маслихата утверждается первым руководителем ГУ "Аппарат маслихата боласти Ұлытау" на основе Типовой методики с учетом специфики деятельности государственного органа.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 маслихата – административный государственный служащий корпуса "Б" категорий D-1;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 маслихата;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маслихата или служащий корпуса "Б";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маслихата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качества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компетенции путем опроса круга лиц из рабочего окружения оцениваемого лица;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1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1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области Ұлытау от 06.10.2023 </w:t>
      </w:r>
      <w:r>
        <w:rPr>
          <w:rFonts w:ascii="Times New Roman"/>
          <w:b w:val="false"/>
          <w:i w:val="false"/>
          <w:color w:val="000000"/>
          <w:sz w:val="28"/>
        </w:rPr>
        <w:t>№ 6/72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области Ұлытау от 06.10.2023 </w:t>
      </w:r>
      <w:r>
        <w:rPr>
          <w:rFonts w:ascii="Times New Roman"/>
          <w:b w:val="false"/>
          <w:i w:val="false"/>
          <w:color w:val="000000"/>
          <w:sz w:val="28"/>
        </w:rPr>
        <w:t>№ 6/72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области Ұлытау от 06.10.2023 </w:t>
      </w:r>
      <w:r>
        <w:rPr>
          <w:rFonts w:ascii="Times New Roman"/>
          <w:b w:val="false"/>
          <w:i w:val="false"/>
          <w:color w:val="000000"/>
          <w:sz w:val="28"/>
        </w:rPr>
        <w:t>№ 6/72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служащим корпуса "Б" аппарата маслихата в функциональные обязанности которого ведение кадровых вопросов – главный специалист по управлению персоналом (далее – главный специалист), в том числе посредством информационной системы.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по управлению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7"/>
    <w:bookmarkStart w:name="z1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маслихата области Ұлытау от 06.10.2023 </w:t>
      </w:r>
      <w:r>
        <w:rPr>
          <w:rFonts w:ascii="Times New Roman"/>
          <w:b w:val="false"/>
          <w:i w:val="false"/>
          <w:color w:val="000000"/>
          <w:sz w:val="28"/>
        </w:rPr>
        <w:t>№ 6/72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аппарате маслихата в течение трех лет со дня завершения оценки, а также при наличии технической возможности в информационной системе.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главным специалистом по управлению персоналом при содействии всех заинтересованных лиц и сторон.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Главный специалист по управлению персоналом обеспечивает: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главному специалисту по управлению персоналом и участникам калибровочных сессий.</w:t>
      </w:r>
    </w:p>
    <w:bookmarkEnd w:id="59"/>
    <w:bookmarkStart w:name="z6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 главным специалистом по управлению персоналом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по управлению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главный специалист по управлению персоналом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конкретными (точно определяется результат с указанием ожидаемого 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положительного изменения, который необходимо достичь);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достижения КЦИ);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главный специалист по управлению персоналам,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главным специалистом по управлению персоналом.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1"/>
    <w:bookmarkStart w:name="z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главный специалист по управлению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главным специалистом по управлению персоналом.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2"/>
    <w:bookmarkStart w:name="z9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главным специалистом по управлению персоналом, для каждого оцениваемого лица.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Главный специалист по управлению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главным специалистом по управлению персоналом должны быть учтены результаты оценки метода 360, в том числе наименее выраженные компетенции служащего.</w:t>
      </w:r>
    </w:p>
    <w:bookmarkEnd w:id="125"/>
    <w:bookmarkStart w:name="z131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государственный орган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Главный специалист по управлению персоналом организовывает деятельность калибровочной сессии.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по управлению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