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a77e" w14:textId="c1ca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Алтай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декабря 2022 года № 28/2-VII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8615226,8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5962476,7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42730,7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2569615,4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8759481,0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-11428,1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11428,1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-133240,2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133240,2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122062,9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234603,1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7/2-VIII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2023 год нормативы распределения доходов в районный бюджет по социальному налогу, индивидуальному подоходному налогу с доходов,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2022 года № 21/192-VII "Об областном бюджете на 2023-2025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субвенций, передаваемых из районного бюджета в бюджеты городов районного значения, поселков, сельских округов в общей сумме 337413,0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 Серебрянск 42903,0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-поселок Новая Бухтарма 8175,0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Зубовск 18074,0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поселок Октябрьский 18176,0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поселок Прибрежный 21346,0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Малеевский сельский округ 25520,0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Никольский сельский округ 31493,0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сельский округ Полянское 24437,0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Парыгинский сельский округ 19291,0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Соловьевский сельский округ 22406,0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Средигорный сельский округ 23802,0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Северный сельский округ 25071,0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Тургусунский сельский округ 24147,0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Чапаевский сельский округ 32572,0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113196,0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7/2-VIII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28/2- VII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