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d19a" w14:textId="dc0d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Мангистауского района от от 17 мая 2022 года № 155 "Об утверждении Правил предоставления коммунальных услуг по Мангистаускому району"</w:t>
      </w:r>
    </w:p>
    <w:p>
      <w:pPr>
        <w:spacing w:after="0"/>
        <w:ind w:left="0"/>
        <w:jc w:val="both"/>
      </w:pPr>
      <w:r>
        <w:rPr>
          <w:rFonts w:ascii="Times New Roman"/>
          <w:b w:val="false"/>
          <w:i w:val="false"/>
          <w:color w:val="000000"/>
          <w:sz w:val="28"/>
        </w:rPr>
        <w:t>Постановление акимата Мангистауского района Мангистауской области от 27 декабря 2023 года № 323</w:t>
      </w:r>
    </w:p>
    <w:p>
      <w:pPr>
        <w:spacing w:after="0"/>
        <w:ind w:left="0"/>
        <w:jc w:val="both"/>
      </w:pPr>
      <w:bookmarkStart w:name="z1" w:id="0"/>
      <w:r>
        <w:rPr>
          <w:rFonts w:ascii="Times New Roman"/>
          <w:b w:val="false"/>
          <w:i w:val="false"/>
          <w:color w:val="000000"/>
          <w:sz w:val="28"/>
        </w:rPr>
        <w:t>
      Акимат Мангистауского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Мангистауского района от от 17 мая 2022 года </w:t>
      </w:r>
      <w:r>
        <w:rPr>
          <w:rFonts w:ascii="Times New Roman"/>
          <w:b w:val="false"/>
          <w:i w:val="false"/>
          <w:color w:val="000000"/>
          <w:sz w:val="28"/>
        </w:rPr>
        <w:t>№155</w:t>
      </w:r>
      <w:r>
        <w:rPr>
          <w:rFonts w:ascii="Times New Roman"/>
          <w:b w:val="false"/>
          <w:i w:val="false"/>
          <w:color w:val="000000"/>
          <w:sz w:val="28"/>
        </w:rPr>
        <w:t xml:space="preserve"> "Об утверждении Правил предоставления коммунальных услуг по Мангистаускому району"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4" w:id="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
    <w:bookmarkStart w:name="z5" w:id="3"/>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3"/>
    <w:bookmarkStart w:name="z6" w:id="4"/>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4"/>
    <w:bookmarkStart w:name="z7" w:id="5"/>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5"/>
    <w:bookmarkStart w:name="z8" w:id="6"/>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6"/>
    <w:bookmarkStart w:name="z9" w:id="7"/>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7"/>
    <w:bookmarkStart w:name="z10" w:id="8"/>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8"/>
    <w:bookmarkStart w:name="z11" w:id="9"/>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9"/>
    <w:bookmarkStart w:name="z12" w:id="10"/>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bookmarkStart w:name="z13" w:id="11"/>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1"/>
    <w:bookmarkStart w:name="z14" w:id="12"/>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2"/>
    <w:bookmarkStart w:name="z15" w:id="13"/>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3"/>
    <w:bookmarkStart w:name="z16" w:id="14"/>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4"/>
    <w:bookmarkStart w:name="z17" w:id="15"/>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5"/>
    <w:bookmarkStart w:name="z18" w:id="16"/>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6"/>
    <w:bookmarkStart w:name="z19" w:id="17"/>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7"/>
    <w:bookmarkStart w:name="z20" w:id="18"/>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8"/>
    <w:bookmarkStart w:name="z21" w:id="19"/>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19"/>
    <w:bookmarkStart w:name="z22" w:id="20"/>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0"/>
    <w:bookmarkStart w:name="z23" w:id="21"/>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1"/>
    <w:bookmarkStart w:name="z24" w:id="22"/>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2"/>
    <w:bookmarkStart w:name="z25" w:id="23"/>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3"/>
    <w:bookmarkStart w:name="z26" w:id="24"/>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4"/>
    <w:bookmarkStart w:name="z27" w:id="25"/>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дополнить пунктом 3-1</w:t>
      </w:r>
      <w:r>
        <w:rPr>
          <w:rFonts w:ascii="Times New Roman"/>
          <w:b w:val="false"/>
          <w:i w:val="false"/>
          <w:color w:val="000000"/>
          <w:sz w:val="28"/>
        </w:rPr>
        <w:t>:</w:t>
      </w:r>
    </w:p>
    <w:bookmarkStart w:name="z29" w:id="26"/>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31" w:id="27"/>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7"/>
    <w:bookmarkStart w:name="z32" w:id="28"/>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28"/>
    <w:bookmarkStart w:name="z33" w:id="29"/>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29"/>
    <w:bookmarkStart w:name="z34" w:id="30"/>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30"/>
    <w:bookmarkStart w:name="z35" w:id="31"/>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37" w:id="32"/>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32"/>
    <w:bookmarkStart w:name="z38" w:id="33"/>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33"/>
    <w:bookmarkStart w:name="z39" w:id="3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41" w:id="35"/>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43" w:id="36"/>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статьи 6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новой редакции:</w:t>
      </w:r>
    </w:p>
    <w:bookmarkStart w:name="z45" w:id="37"/>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правилам.";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новой редакции:</w:t>
      </w:r>
    </w:p>
    <w:bookmarkStart w:name="z47" w:id="38"/>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новой редакции:</w:t>
      </w:r>
    </w:p>
    <w:bookmarkStart w:name="z49" w:id="39"/>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39"/>
    <w:bookmarkStart w:name="z50" w:id="40"/>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40"/>
    <w:bookmarkStart w:name="z51" w:id="41"/>
    <w:p>
      <w:pPr>
        <w:spacing w:after="0"/>
        <w:ind w:left="0"/>
        <w:jc w:val="both"/>
      </w:pPr>
      <w:r>
        <w:rPr>
          <w:rFonts w:ascii="Times New Roman"/>
          <w:b w:val="false"/>
          <w:i w:val="false"/>
          <w:color w:val="000000"/>
          <w:sz w:val="28"/>
        </w:rPr>
        <w:t>
      2) характер ухудшения качества коммунальных услуг;</w:t>
      </w:r>
    </w:p>
    <w:bookmarkEnd w:id="41"/>
    <w:bookmarkStart w:name="z52" w:id="42"/>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42"/>
    <w:bookmarkStart w:name="z53" w:id="43"/>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43"/>
    <w:bookmarkStart w:name="z54" w:id="44"/>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44"/>
    <w:bookmarkStart w:name="z55" w:id="45"/>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45"/>
    <w:bookmarkStart w:name="z56" w:id="46"/>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46"/>
    <w:bookmarkStart w:name="z57" w:id="47"/>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47"/>
    <w:bookmarkStart w:name="z58" w:id="48"/>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8"/>
    <w:bookmarkStart w:name="z59" w:id="49"/>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49"/>
    <w:bookmarkStart w:name="z60" w:id="50"/>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50"/>
    <w:bookmarkStart w:name="z61" w:id="51"/>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51"/>
    <w:bookmarkStart w:name="z62" w:id="52"/>
    <w:p>
      <w:pPr>
        <w:spacing w:after="0"/>
        <w:ind w:left="0"/>
        <w:jc w:val="both"/>
      </w:pPr>
      <w:r>
        <w:rPr>
          <w:rFonts w:ascii="Times New Roman"/>
          <w:b w:val="false"/>
          <w:i w:val="false"/>
          <w:color w:val="000000"/>
          <w:sz w:val="28"/>
        </w:rPr>
        <w:t>
      дополнить приложением согласно приложению к настоящему постановлению.</w:t>
      </w:r>
    </w:p>
    <w:bookmarkEnd w:id="52"/>
    <w:bookmarkStart w:name="z63" w:id="53"/>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Г.Ниязов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