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fb71" w14:textId="368f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Мамлютка Мамлютского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2023 года № 18/2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Мамлютка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–182466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62471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117213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198054,1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15588,1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районного значения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 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формируется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акимом города районного значения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города районного значения.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города районного значения формируются за счет следующих поступлений от продажи основного капитала: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объҰмы целевых текущих трансфертов передаваемых из вышестоящего бюджета в бюджет города Мамлютка на 2024 год в сумме – 117213,0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2024 года в сумме 15588,1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18/2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 земельными участками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