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ecd2" w14:textId="a4ee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Евразийской экономической комиссии в отношении отдельных видов моторных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сентября 2013 года № 187.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дополнительных примечаниях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к группе 87: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товарной позиции 8703 термин "автомобили повышенной проходимости" означает моторные транспортные средства, удовлетворяющие всем следующим условиям: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полная масса транспортного средства составляет менее 5 000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единое замкнутое внутреннее пространство состоит из зоны для водителя и одного или двух пассажиров, расположенных в одном ряду с водителем (зона 1), и зоны, которая может использоваться для транспортировки как людей, так и грузов (зона 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обе зоны оборудованы постоянными местами для крепления и приспособлениями для установки сидений и устройств безопасности для каждого человека, сиденья могут быть фиксированными, складывающимися или съемными;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количество сидений, которые могут быть установлены в двух зонах, должно обеспечивать возможность перевозки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человек, включая 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боковые стенки зоны 2 оснащены окнами;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зона 2 имеет, по крайней мере, одну дверь, оснащенную окном, в боковой стенке или сзади;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дорожный просвет (в том числе регулируемый), предусмотренный производителем транспортного средства, составляет не менее 210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имеется привод на все колеса, переключаемый на 2 колеса или непереключаемый.";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7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подсубпозиции 8703 21 109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термин "моторные транспортные средства повышенной проходимости" применяется к моторным транспортным средствам, не предназначенным для движения по дорогам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термин "шины для бездорожья" означает шины с номинальным давлением при движении вне дорог не более 100 кПа, имеющие рисунок протектора, состоящий из грунтозацепов одинаковой или различной конфигурации, разделенных выемками.";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подсубпозиции 8703 21 109 1 ТН ВЭД ТС: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графой "Код ТН ВЭД" включить символ "+";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подсубпозиции слова ", и массой нетто транспортного средства более 100 кг, но менее 420 кг" исключить;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наименование подсубпозиции 8703 24 109 1 ТН ВЭД ТС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– – – – автомобили повышенной проходимости с рабочим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объемом цилиндров двигателя более 4200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поименованные в дополнительном примечании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Таможенного союза 6 к данной группе".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решением Совета Евразийской экономической комиссии от 14.10.2015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