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acd7" w14:textId="84da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размерах (шкале) долевых взносов государств–членов Евразийского экономического союза в бюджет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октября 2014 года № 79.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пункта 2 статьи 12 и пунктом 1 статьи 20 Договора о Евразийском экономическом союзе, подписанного 29 мая 2014 г.,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для целей формирования и исполнения бюджета Евразийского экономического союза на 2021 год и последующие годы размеры (шкалу) долевых взносов государств – членов Евразийского экономического союза (далее соответственно – государства-члены, Союз) в бюджет Союза в соответствии с нормативами распределения сумм ввозных таможенных пошлин для каждого государства-члена согласно Протоколу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- 1,220 процента;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- 4,860 процента;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- 6,955 процента;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- 1,900 процента;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- 85,065 процента.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Высшего Евразийского экономического совета от 08.05.2015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01.01.2016); от 31.05.2016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01.10.2019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11.12.2020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для целей формирования и исполнения бюджета Союза на 2016 год и далее решение об определении размеров (шкалы) долевых взносов государств-членов в бюджет Союза на первом заседании Высшего Евразийского экономического совета в 2015 году.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случае вступления нового государства-члена в Союз размеры (шкала) долевых взносов государств-членов в бюджет Союза подлежат уточнению и применяются для целей формирования и исполнения бюджета Союза начиная с года, следующего за годом вступления нового государства-члена в Союз.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нормативов распределения сумм ввозных таможенных пошлин для каждого государства-члена размеры (шкала) долевых взносов государств-членов в бюджет Союза подлежат уточнению и применяются для целей формирования и исполнения бюджета Союза начиная с года, следующего за годом, в котором осуществлено изменение нормативов.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Высшего Евразийского экономического совета от 31.05.2016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даты вступления в силу Договора о Евразийском экономическом союзе от 29 мая 2014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