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430b" w14:textId="2b74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амино-альдегидных смол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сентября 2014 года № 65.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Таможенного союза субпозицию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Таможенного союза 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Таможенного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Коллегии Евразийской экономической комиссии подготовить проект решения Высшего Евразийского экономического совета на уровне глав государств 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Евразийского экономического сообщества (Высшего органа Таможенного союза) от 27 ноября 2009 г. № 18.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внесения изменений в указанный Перечень решения об изменении ставок ввозных таможенных пошлин в отношении товаров,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принимаются Советом Евразийской экономической комиссии.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 1 ноября 2014 г.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2014 г. № 65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3909 30 000 0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амино-альдегидные смолы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2014 г. № 65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3909 30 000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амино-альдегидные смолы прочие: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3909 30 000 1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полиметиленфенилизоцианат (полимерный МДИ)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3909 30 000 9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2014 г. № 65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3909 30 000 1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полиметиленфенилизоцианат (полимерный МДИ)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3909 30 000 9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