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a6b1" w14:textId="85ca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декабря 2015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22.01.2016 -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«О классификаторах, используемых для заполнения таможенных деклараций»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г. № 168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 от 20 сентября</w:t>
      </w:r>
      <w:r>
        <w:br/>
      </w:r>
      <w:r>
        <w:rPr>
          <w:rFonts w:ascii="Times New Roman"/>
          <w:b/>
          <w:i w:val="false"/>
          <w:color w:val="000000"/>
        </w:rPr>
        <w:t>
2010 г. № 378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абзаце восемнадцатом пункта 1 слово «процедуры»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классификаторе особенностей перемещения товаров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032 заменить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9"/>
        <w:gridCol w:w="12851"/>
      </w:tblGrid>
      <w:tr>
        <w:trPr>
          <w:trHeight w:val="30" w:hRule="atLeast"/>
        </w:trPr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«032</w:t>
            </w:r>
          </w:p>
        </w:tc>
        <w:tc>
          <w:tcPr>
            <w:tcW w:w="12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перемещаемые для официального пользования дипломатическими представительствами, консульскими учреждениями иностранных государств, расположенными на таможенной территории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2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перемещаемые международными межгосударственными и межправительственными организациями, представительствами иностранных государств при них, расположенными на таможенной территории Евразийского экономического союза»;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061 дополнить словами «для проведения исследований и испытаний».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классификаторе льгот по уплате таможенных платежей </w:t>
      </w:r>
      <w:r>
        <w:rPr>
          <w:rFonts w:ascii="Times New Roman"/>
          <w:b w:val="false"/>
          <w:i w:val="false"/>
          <w:color w:val="000000"/>
          <w:sz w:val="28"/>
        </w:rPr>
        <w:t>(Приложение 7)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подразделе 1.1: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ЗШ дополнить позициями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80"/>
        <w:gridCol w:w="1580"/>
        <w:gridCol w:w="1140"/>
      </w:tblGrid>
      <w:tr>
        <w:trPr>
          <w:trHeight w:val="30" w:hRule="atLeast"/>
        </w:trPr>
        <w:tc>
          <w:tcPr>
            <w:tcW w:w="1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ввозной таможенной пошлины в отношении полиэтилена в гранулах черного цвета, содержащего 2,0 мас.% или более, но не более 2,5 мас.% технического углерода (сажи), классифицируемого в подсубпозиции 3901 20 900 9 ТН ВЭД ЕАЭС и ввозимого в Республику Казахстан в период с 1 января по 31 декабря 2015 г. включительно в объеме не более 100 тыс. тонн, предназначенного для производства полимерных труб, используемых в рамках реализации государственных программ по водоснабжению, газификации и модернизации жилищно-коммунального хозяйства Республики Казахстан, при условии представления в таможенные органы подтверждения целевого ввоза товара, выданного Министерством по инвестициям и развитию Республики Казахстан и содержащего сведения о количестве товара и организации, осуществляющей ввоз такого товара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ванадий-алюминиевой лигатуры, классифицируемой кодом 8112 92 910 0 ТН ВЭД ЕАЭС, предназначенной для производства титановых слитков, сплавов и слябов и ввозимой в Республику Казахстан в период с 1 июня 2015 г. по 31 декабря 2016 г. включительно в объеме не более 300 тонн в 2015 году и не более 600 тонн в 2016 году, при условии предоставления в таможенные органы подтверждения целевого назначения ввозимого товара, выданного уполномоченным органом Республики Казахстан и содержащего сведения о количестве товара и организациях, осуществляющих поставку и ввоз такого товара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ВЛ»;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ПЛ после слов «820 тонн в год» дополнить словами «, товаров подсубпозиций 3920 20 210 1 и 3920 20 210 9 ТН ВЭД ЕАЭС в объеме не более 75 тонн в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разделе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подразделы 3.1 – 3.3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«3.1. Льготы по уплате таможенных сборов за таможенное декларирование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3.1.1. Льготы по уплате таможенных сборов за таможенное декларирование, предусмотренные законодательными актами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транспортных средств, осуществляющих регулярные международные перевозки грузов, багажа и пассажиров, а также предметов материально-технического снабжения, снаряжения, топлива, продовольствия и другого имущества, необходимых для их эксплуатации во время следования в пути, в пунктах промежуточной остановки или приобретенных за границей в связи с ликвидацией аварии (поломки) данных транспортных средств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предметов материально-технического снабжения, снаряжения, топлива, продовольствия и другого имущества, вывозимых за пределы таможенной территории Евразийского экономического союза для обеспечения производственной деятельности казахстанских или арендованных (зафрахтованных) казахстанскими лицами морских судов, ведущих морской промысел, а также продукции их промысла, ввозимой на территорию Республики Казахстан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банкнот и монет национальной и иностранной валюты (кроме банкнот и монет, представляющих собой культурно-историческую ценность), а также ценных бумаг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за исключением подакцизных, ввозимых в качестве гуманитарной помощи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за исключением подакцизных (кроме легковых автомобилей, специально предназначенных для медицинских целей), ввозимых в целях благотворительной помощи по линии государств, правительств государств, международных организаций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за исключением подакцизных (кроме легковых автомобилей, специально предназначенных для медицинских целей), ввозимых в целях оказания технического содействия по линии государств, правительств государств, международных организаций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ТХ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приобретаемых за счет средств грантов, предоставленных по линии государств, правительств государств, а также международных организаций, определенных в соответствии с налоговым законодательством Республики Казахстан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сырья, ввозимого Национальным Банком Республики Казахстан и его филиалами, представительствами и организациями для производства денежных знаков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и вывозимых для официального пользования иностранными дипломатическими и приравненными к ним представительствами, консульскими учреждениями,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не являющихся гражданами Республики Казахстан и освобождаемых в соответствии с международными договорами Республики Казахстан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3.1.2. Льготы по уплате таможенных сборов за таможенное декларирование, предусмотренные международными договорами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6"/>
        <w:gridCol w:w="1284"/>
      </w:tblGrid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для международных межгосударственных и межправительственных организаций, представительств иностранных государств при них, а также для персонала этих организаций и представительств и членов их семей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в рамках международных договоров о воздушном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в рамках международных договоров об автомобильном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в рамках международных договоров в области предотвращения распространения ядерного оружия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продукции военного назначения и военной техники, ввозимых в рамках международных договоров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в рамках международных договоров о сотрудничестве в области гражданской обороны, предупреждения и ликвидации чрезвычайных ситуаций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ввозимых в рамках иных международных договоров Республики Казахстан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Освобождение от уплаты таможенных сборов за таможенное декларирование в отношении товаров, помещаемых под таможенную процедуру отказа в пользу государства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 Освобождение от уплаты таможенных сборов за таможенное декларирование в отношении товаров не используется (не запрашивается)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Иные, не поименованные в подразделе 3.1, льготы по уплате таможенных сборов за таможенное декларирование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Льготы по уплате таможенных пошлин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Льготы по уплате таможенных пошлин, предусмотренные международными договорами Республики Казахстан, подписанными до 1 января 2010 г.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товаров, ввозимых для международных межгосударственных и межправительственных организаций, представительств иностранных государств при них, а также для персонала этих организаций и представительств и членов их семей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товаров, ввозимых в рамках международных договоров о воздушном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товаров, ввозимых в рамках международных договоров об автомобильном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товаров, ввозимых в рамках международных договоров в области предотвращения распространения ядерного оружия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продукции военного назначения и военной техники, ввозимых в рамках международных договоров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товаров, ввозимых в рамках международных договоров о сотрудничестве в области гражданской обороны, предупреждения и ликвидации чрезвычайных ситуаций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пошлин в отношении товаров, ввозимых в рамках иных международных договоров Республики Казахстан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3.2.2. Тарифная преференция в виде освобождения от уплаты таможенной пошлины в отношении товаров, происходящих и ввозимых из государств, образующих вместе с Республикой Казахстан зону свободной торговли, а также товаров, происходящих и вывозимых из Республики Казахстан в государства, образующие вместе с Республикой Казахстан зону свободной торговли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3.2.3. Иные, не поименованные в подразделах 1.1 и 3.2, льготы по уплате таможенной пошлины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Льготы по уплате акциза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Льготы по уплате акциза, предусмотренные законодательными актами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подакцизных товаров, необходимых для эксплуатации транспортных средств, осуществляющих международные перевозки, во время следования в пути и в пунктах промежуточной остановки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подакцизных товаров, оказавшихся вследствие повреждения до пропуска их через таможенную границу Евразийского экономического союза не пригодными к использованию в качестве изделий и материалов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спиртосодержащей продукции медицинского назначения (кроме бальзамов), зарегистрированной в соответствии с законодательством Республики Казахстан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подакцизных товаров, ввезенных для официального пользования иностранными дипломатическими и приравненными к ним представительствами, а также для личного пользования лицами из числа дипломатического и административно-технического персонала этих представительств, включая членов их семей, проживающих вместе с ними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подакцизных товаров, перемещаемых через таможенную границу Евразийского экономического союза, освобождаемых на территории Республики Казахстан в рамках таможенных процедур, установленных международными договорами и актами, составляющими право Евразийского экономического союза, и (или) таможенным законодательством Республики Казахстан, за исключением таможенной процедуры выпуска для внутреннего потребления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3.3.2. Льготы по уплате акциза, предусмотренные международными договорами Республики Казахстан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подакцизных товаров, ввозимых для международных межгосударственных и межправительственных организаций, представительств иностранных государств при них, а также для персонала этих организаций и представительств и членов их семей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товаров, ввозимых в рамках международных договоров о воздушном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товаров, ввозимых в рамках международных договоров об автомобильном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товаров, ввозимых в рамках международных договоров в области предотвращения распространения ядерного оружия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продукции военного назначения и военной техники, ввозимых в рамках международных договоров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товаров, ввозимых в рамках международных договоров о сотрудничестве в области гражданской обороны, предупреждения и ликвидации чрезвычайных ситуаций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товаров, ввозимых в рамках иных международных договоров Республики Казахстан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3.3.3. Иные, не поименованные в подразделах 1.2 и 3.3, льготы по уплате акциза в отношении подакцизных товаров, ввозимых на таможенную территорию Евразийского экономического союза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И»;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3.4: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3.4.1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6"/>
        <w:gridCol w:w="128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«3.4.1. Льготы по уплате НДС, предусмотренные международными договорами Республики Казахстан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для международных межгосударственных и межправительственных организаций, представительств иностранных государств при них, а также для персонала этих организаций и представительств и членов их семей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международных договоров о воздушном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международных договоров об автомобильном сообщении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международных договоров в области предотвращения распространения ядерного оружия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продукции военного назначения и военной техники, ввозимых в рамках международных договоров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</w:t>
            </w:r>
          </w:p>
        </w:tc>
      </w:tr>
      <w:tr>
        <w:trPr>
          <w:trHeight w:val="30" w:hRule="atLeast"/>
        </w:trPr>
        <w:tc>
          <w:tcPr>
            <w:tcW w:w="12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в рамках международных договоров о сотрудничестве в области гражданской обороны, предупреждения и ликвидации чрезвычайных ситуаций</w:t>
            </w:r>
          </w:p>
        </w:tc>
        <w:tc>
          <w:tcPr>
            <w:tcW w:w="1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МГ»;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3.4.2: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ГР, БТ, МЛ и БГ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НДС в отношении импорта зарегистрированных в Государственном реестре лекарственных средств, изделий медицинского назначения и медицинской техники Республики Казахстан лекарственных средств любых форм, изделий медицинского назначения и медицинской техники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ЗС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не зарегистрированных в Государственном реестре лекарственных средств, изделий медицинского назначения и медицинской техники Республики Казахстан лекарственных средств любых форм, изделий медицинского назначения и медицинской техники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лекарственных средств любых форм, изделий медицинского назначения и медицинской техники в рамках договоров о государственных закупках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материалов, оборудования, сырья и комплектующих для производства лекарственных средств любых форм, в том числе лекарственных субстанций, изделий медицинского назначения, включая протезно-ортопедические изделия, и медицинской техники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лекарственных средств, используемых (применяемых) в области ветеринарии; изделий ветеринарного назначения и ветеринарной техники, сурдотифлотехники, включая протезно-ортопедические изделия, специальных средств передвижения, предоставляемых инвалидам;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предметов религиозного назначения, ввозимых религиозными объединениями, зарегистрированными в органах юстиции Республики Казахстан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за исключением подакцизных, ввозимых в качестве гуманитарной помощи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за исключением подакцизных, ввозимых в целях благотворительной помощи по линии государств, правительств государств, международных организаций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за исключением подакцизных, ввозимых в целях оказания технического содействия по линии государств, правительств государств, международных организаций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ТХ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импорта товаров, осуществляемого за счет средств грантов, предоставленных по линии государств, правительств государств и международных организаций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ГР»;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разделе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4.2.1: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позициях с кодами АВ, БВ и ВВ слова «вывозимых за пределы территории Российской Федерации» заменить словом «перемещаемых»;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полностью в Азовском море или на 50 и более процентов своей площади в Балтийском море, в период до 31 марта 2032 г. включительно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Черном море (глубина до 100 метров включительно), Печорском или Белом море, южной части Охотского моря (южнее 55Ү северной широты) либо российской части (российском секторе) дна Каспийского моря, в период до 31 марта 2032 г. включительно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НЧ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Черном море (глубина более 100 метров), северной части Охотского моря (на 55Ү северной широты или севернее этой широты), южной части Баренцева моря (южнее 72Ү северной широты), в период до 31 марта 2042 г. включительно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НВ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вывозной таможенной пошлины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Карском море, северной части Баренцева моря (на 72Ү северной широты и севернее этой широты), восточной Арктике (море Лаптевых, Восточно-Сибирском море, Чукотском море и Беринговом море)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</w:t>
            </w:r>
          </w:p>
        </w:tc>
      </w:tr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вывозной таможенной пошлины в отношении товаров, вывозимых из Российской Федерации и полученных (произведенных) при разработке морского месторождения углеводородного сырья, при этом не являющегося новым морским месторождением углеводородного сырья в соответствии со статьей 111 Налогового кодекса Российской Федерации, расположенного на 50 и более процентов своей площади в южной части Охотского моря (южнее 55Ү северной широты), в период до 1 января 2021 г. при условии, что степень выработанности запасов каждого вида углеводородного сырья (за исключением попутного газа), добываемого на таком месторождении, по состоянию на 1 января 2015 г. составляет менее 5 процентов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НМ»;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4.2.2 дополнить позицией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таможенной пошлины в отношении товаров,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МР»;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4.4.1: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РМ дополнить позицией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НДС в отношении ввозимых на территорию Российской Федерации незарегистрированных лекарственных средств, предназначенных для оказания медицинской помощи по жизненным показаниям конкретных пациентов, и гемопоэтических стволовых клеток и костного мозга для проведения неродственной трансплантации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РЗ»;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«Применение ставки НДС в размере 10 % в отношении ввозимых в Российскую Федерацию племенного крупного рогатого скота, племенных свиней, племенных овец, племенных коз, племенных лошадей, племенного яйца; спермы, полученной от племенных быков, племенных свиней, племенных баранов, племенных козлов, племенных жеребцов; эмбрионов, полученных от племенного крупного рогатого скота, племенных свиней, племенных овец, племенных коз, племенных лошадей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ПЖ»;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4.4.2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717"/>
        <w:gridCol w:w="1283"/>
      </w:tblGrid>
      <w:tr>
        <w:trPr>
          <w:trHeight w:val="30" w:hRule="atLeast"/>
        </w:trPr>
        <w:tc>
          <w:tcPr>
            <w:tcW w:w="12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НДС в отношении товаров,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</w:t>
            </w:r>
          </w:p>
        </w:tc>
        <w:tc>
          <w:tcPr>
            <w:tcW w:w="1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МР».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классификаторе видов документов и сведений, используемых при таможенном декларировании </w:t>
      </w:r>
      <w:r>
        <w:rPr>
          <w:rFonts w:ascii="Times New Roman"/>
          <w:b w:val="false"/>
          <w:i w:val="false"/>
          <w:color w:val="000000"/>
          <w:sz w:val="28"/>
        </w:rPr>
        <w:t>(Приложение 8)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разделе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05014 дополнить позициями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3"/>
        <w:gridCol w:w="12427"/>
      </w:tblGrid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«05019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в области транспорта органа исполнительной власти государства – члена Евразийского экономического союза целевого назначения ввозимого товара в соответствии с примечанием 3 к ТН ВЭД ЕАЭС</w:t>
            </w:r>
          </w:p>
        </w:tc>
      </w:tr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государства – члена Евразийского экономического союза целевого назначения ввозимого товара в соответствии с примечанием 4 к ТН ВЭД ЕАЭС»;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05022 изложить в следующей редакции: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3"/>
        <w:gridCol w:w="12427"/>
      </w:tblGrid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«05022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органа исполнительной власти, осуществляющего функции по выработке государственной политики и нормативно-правовому регулированию в сфере промышленности, государства – члена Евразийского экономического союза целевого назначения ввозимого товара в соответствии с примечанием 5 к ТН ВЭД ЕАЭС»;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05023 слова «документа, указанного в позиции с кодом 05022» заменить словами «документов, указанных в позициях с кодами 05019, 05020, 05022, 05024 – 05028»;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05023 дополнить позициями следующего содержания: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3"/>
        <w:gridCol w:w="12427"/>
      </w:tblGrid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«05024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органа исполнительной власти, осуществляющего функции по контролю и надзору в сфере ветеринарии, карантина и защиты растений, государства – члена Евразийского экономического союза целевого назначения ввозимого товара в соответствии с примечанием 6 к ТН ВЭД ЕАЭС</w:t>
            </w:r>
          </w:p>
        </w:tc>
      </w:tr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05025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 государства – члена Евразийского экономического союза, совместно с уполномоченным органом исполнительной власти, осуществляющим функции по оказанию государственных услуг и управлению государственным имуществом в сфере недропользования государства – члена Евразийского экономического союза, факта добычи нефти сырой в соответствии с примечаниями 8 и 10 к ТН ВЭД ЕАЭС, факта выработки стабильного газового конденсата в соответствии с примечанием 9 к ТН ВЭД ЕАЭС, выписка из государственного баланса запасов полезных ископаемых в соответствии с примечанием 10 к ТН ВЭД ЕАЭС</w:t>
            </w:r>
          </w:p>
        </w:tc>
      </w:tr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05026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органа исполнительной власти, уполномоченного правительством государства – члена Евразийского экономического союза, того, что ввозимый товар относится к высококачественной говядине в соответствии с примечанием 12 к ТН ВЭД ЕАЭС</w:t>
            </w:r>
          </w:p>
        </w:tc>
      </w:tr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05027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обороны государства – члена Евразийского экономического союза, целевого назначения ввозимого товара в соответствии с примечанием 14 к ТН ВЭД ЕАЭС</w:t>
            </w:r>
          </w:p>
        </w:tc>
      </w:tr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05028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уполномоченного органа исполнительной власти, осуществляющего функции по обеспечению реализации государственной политики и нормативно-правовому регулированию в сфере космической деятельности, государства – члена Евразийского экономического союза, целевого назначения ввозимого товара в соответствии с примечанием 16 к ТН ВЭД ЕАЭС»;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раздел 10 после позиции с кодом 10043 дополнить позицией следующего содержания: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3"/>
        <w:gridCol w:w="12427"/>
      </w:tblGrid>
      <w:tr>
        <w:trPr>
          <w:trHeight w:val="30" w:hRule="atLeast"/>
        </w:trPr>
        <w:tc>
          <w:tcPr>
            <w:tcW w:w="1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«10044</w:t>
            </w:r>
          </w:p>
        </w:tc>
        <w:tc>
          <w:tcPr>
            <w:tcW w:w="124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регистрационном номере декларации на товары, поданной в соответствии со статьей 193 Таможенного кодекса Таможенного союза, заявляемые в установленных случаях в таможенных документах, за исключением декларации на товары»;</w:t>
            </w:r>
          </w:p>
        </w:tc>
      </w:tr>
    </w:tbl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разделом 11 следующего содержания: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72"/>
        <w:gridCol w:w="1242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«11. Документы, подтверждающие полномочия лица, подающего таможенную декларацию**</w:t>
            </w:r>
          </w:p>
        </w:tc>
      </w:tr>
      <w:tr>
        <w:trPr>
          <w:trHeight w:val="30" w:hRule="atLeast"/>
        </w:trPr>
        <w:tc>
          <w:tcPr>
            <w:tcW w:w="1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  <w:tc>
          <w:tcPr>
            <w:tcW w:w="12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</w:tc>
      </w:tr>
      <w:tr>
        <w:trPr>
          <w:trHeight w:val="30" w:hRule="atLeast"/>
        </w:trPr>
        <w:tc>
          <w:tcPr>
            <w:tcW w:w="1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  <w:tc>
          <w:tcPr>
            <w:tcW w:w="12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декларанта с таможенным представителем</w:t>
            </w:r>
          </w:p>
        </w:tc>
      </w:tr>
      <w:tr>
        <w:trPr>
          <w:trHeight w:val="30" w:hRule="atLeast"/>
        </w:trPr>
        <w:tc>
          <w:tcPr>
            <w:tcW w:w="15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  <w:tc>
          <w:tcPr>
            <w:tcW w:w="12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полномочия лица, составившего декларацию на товары»;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сноской со знаком «**»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Раздел применяется при декларировании товаров на территории Российской Федерации.».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классификаторе видов налогов, сборов и иных платежей, взимание которых возложено на таможенные органы </w:t>
      </w:r>
      <w:r>
        <w:rPr>
          <w:rFonts w:ascii="Times New Roman"/>
          <w:b w:val="false"/>
          <w:i w:val="false"/>
          <w:color w:val="000000"/>
          <w:sz w:val="28"/>
        </w:rPr>
        <w:t>(Приложение 9)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 2.4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«2.4.1. Акциз на этиловый спирт из пищевого сырья (за исключением дистиллятов винного, виноградного, плодового, коньячного, кальвадосного, вискового)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2.4.2. Акциз на дистилляты винный, виноградный, плодовый, коньячный, кальвадосный, висковый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555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2.4.3. Акциз на этиловый спирт из непищевого сырья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2.4.4. Акциз на спиртосодержащую продукцию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2.4.5. Акциз на алкогольную продукцию с объемной долей этилового спирта свыше 9 %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2.4.6. Акциз на алкогольную продукцию с объемной долей этилового спирта до 9 % включительно (за исключением пива, напитков, изготавливаемых на основе пива, вин, фруктовых вин, игристых вин (шампанских), сидра, пуаре, медовухи,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2.4.7. Акциз на вина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вина, фруктовые вина (за исключением игристых вин (шампанских)),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игристые вина (шампанские)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2.4.8. Акциз на сидр, пуаре, медовуху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2.4.9. Акциз на пиво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пиво с нормативным (стандартизированным) содержанием объемной доли этилового спирта до 0,5 %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пиво с нормативным (стандартизированным) содержанием объемной доли этилового спирта свыше 0,5 % и до 8,6 % включительно, напитки, изготавливаемые на основе пива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пиво с нормативным (стандартизированным) содержанием объемной доли этилового спирта свыше 8,6 %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2.4.10. Акциз на табачную продукцию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сигары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сигариллы (сигариты), биди, кретек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сигареты, папиросы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2.4.11. Акциз на автомобили легковые и мотоциклы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автомобили легковые с мощностью двигателя до 67,5 кВт (90 л. с.)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автомобили легковые с мощностью двигателя свыше 67,5 кВт (90 л. с.) и до 112,5 кВт (150 л. с.)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автомобили легковые с мощностью двигателя свыше 112,5 кВт (150 л. с.), мотоциклы с мощностью двигателя свыше 112,5 кВт (150 л. с.)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2.4.12. Акциз на бензин автомобильный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2.4.13. Акциз на дизельное топливо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2.4.14. Акциз на моторные масла для дизельных и (или) карбюраторных (инжекторных) двигателей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2.4.15. Акциз на прямогонный бензин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2.4.16. Акциз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360ҮС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4170»;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2.5: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2.5.1: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4012 дополнить словами «(за исключением дистиллятов винного, виноградного, плодового, коньячного, кальвадосного, вискового)»;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4032 заменить позициями следующего содержания: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отсрочки уплаты акциза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сигары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сигариллы (сигариты), биди, кретек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сигареты, папиросы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4252»;</w:t>
            </w:r>
          </w:p>
        </w:tc>
      </w:tr>
    </w:tbl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4062 заменить позициями следующего содержания: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отсрочки уплаты акциза на автомобили легковые с мощностью двигателя до 67,5 кВт (90 л. с.)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автомобили легковые с мощностью двигателя свыше 67,5 кВт (90 л. с.) и до 112,5 кВт (150 л. с.)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автомобили легковые с мощностью двигателя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 кВт (150 л. с.), мотоциклы с мощностью двигателя свыше 112,5 кВт (150 л. с.)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4192»;</w:t>
            </w:r>
          </w:p>
        </w:tc>
      </w:tr>
    </w:tbl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4082 слово «масло» заменить словами «моторные масла»;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4092 заменить позициями следующего содержания: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отсрочки уплаты акциза на вина, фруктовые вина (за исключением игристых вин (шампанских)),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игристые вина (шампанские)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4202»;</w:t>
            </w:r>
          </w:p>
        </w:tc>
      </w:tr>
    </w:tbl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4102 дополнить словами «с нормативным (стандартизированным) содержанием объемной доли этилового спирта до 0,5 % включительно»;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4112 заменить позициями следующего содержания: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отсрочки уплаты акциза на пиво с нормативным (стандартизированным) содержанием объемной доли этилового спирта свыше 0,5 % и до 8,6 % включительно, напитки, изготавливаемые на основе пива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пиво с нормативным (стандартизированным) содержанием объемной доли этилового спирта свыше 8,6 %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4222»;</w:t>
            </w:r>
          </w:p>
        </w:tc>
      </w:tr>
    </w:tbl>
    <w:bookmarkStart w:name="z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4122, 4132 и 4142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отсрочки уплаты акциза на алкогольную продукцию с объемной долей этилового спирта свыше 9 %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алкогольную продукцию с объемной долей этилового спирта до 9 % включительно (за исключением пива, напитков, изготавливаемых на основе пива, вин, фруктовых вин, игристых вин (шампанских), сидра, пуаре, медовухи,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отсрочки уплаты акциза на дистилляты винный, виноградный, плодовый, коньячный, кальвадосный, висковый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4142»;</w:t>
            </w:r>
          </w:p>
        </w:tc>
      </w:tr>
    </w:tbl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47X2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2.5.2: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4013 дополнить словами «(за исключением дистиллятов винного, виноградного, плодового, коньячного, кальвадосного, вискового)»;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4033 заменить позициями следующего содержания: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рассрочки уплаты акциза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сигары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сигариллы (сигариты), биди, кретек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сигареты, папиросы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4253»;</w:t>
            </w:r>
          </w:p>
        </w:tc>
      </w:tr>
    </w:tbl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4063 заменить позициями следующего содержания: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рассрочки уплаты акциза на автомобили легковые с мощностью двигателя до 67,5 кВт (90 л. с.)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автомобили легковые с мощностью двигателя свыше 67,5 кВт (90 л. с.) и до 112,5 кВт (150 л. с.) включительно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автомобили легковые с мощностью двигателя свыше 112,5 кВт (150 л. с.), мотоциклы с мощностью двигателя свыше 112,5 кВт (150 л. с.)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4193»;</w:t>
            </w:r>
          </w:p>
        </w:tc>
      </w:tr>
    </w:tbl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4083 слово «масло» заменить словами «моторные масла»;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4093 заменить позициями следующего содержания: 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рассрочки уплаты акциза на вина, фруктовые вина (за исключением игристых вин (шампанских)),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игристые вина (шампанские)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4203»;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4103 дополнить словами «с нормативным (стандартизированным) содержанием объемной доли этилового спирта до 0,5 % включительно»;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4113 заменить позициями следующего содержания: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рассрочки уплаты акциза на пиво с нормативным (стандартизированным) содержанием объемной доли этилового спирта свыше 0,5 % и до 8,6 % включительно, напитки, изготавливаемые на основе пива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пиво с нормативным (стандартизированным) содержанием объемной доли этилового спирта свыше 8,6 %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4223»;</w:t>
            </w:r>
          </w:p>
        </w:tc>
      </w:tr>
    </w:tbl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4123, 4133 и 4143 изложить в следующей редакции: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«Проценты за предоставление рассрочки уплаты акциза на алкогольную продукцию с объемной долей этилового спирта свыше 9 %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алкогольную продукцию с объемной долей этилового спирта до 9 % включительно (за исключением пива, напитков, изготавливаемых на основе пива, вин, фруктовых вин, игристых вин (шампанских), сидра, пуаре, медовухи,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за предоставление рассрочки уплаты акциза на дистилляты винный, виноградный, плодовый, коньячный, кальвадосный, висковый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4143»;</w:t>
            </w:r>
          </w:p>
        </w:tc>
      </w:tr>
    </w:tbl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47X3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2.6: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7010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«Штрафы» изложить в следующей редакции: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62"/>
        <w:gridCol w:w="2638"/>
      </w:tblGrid>
      <w:tr>
        <w:trPr>
          <w:trHeight w:val="30" w:hRule="atLeast"/>
        </w:trPr>
        <w:tc>
          <w:tcPr>
            <w:tcW w:w="11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«Штрафы</w:t>
            </w:r>
          </w:p>
        </w:tc>
        <w:tc>
          <w:tcPr>
            <w:tcW w:w="2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 &lt;3&gt;»;</w:t>
            </w:r>
          </w:p>
        </w:tc>
      </w:tr>
    </w:tbl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2.7: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9060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9130 дополнить позицией следующего содержания: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96"/>
        <w:gridCol w:w="2004"/>
      </w:tblGrid>
      <w:tr>
        <w:trPr>
          <w:trHeight w:val="30" w:hRule="atLeast"/>
        </w:trPr>
        <w:tc>
          <w:tcPr>
            <w:tcW w:w="119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«Государственная пошлина за принятие предварительных решений по классификации товаров по ТН ВЭД ЕАЭС</w:t>
            </w:r>
          </w:p>
        </w:tc>
        <w:tc>
          <w:tcPr>
            <w:tcW w:w="20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9140»;</w:t>
            </w:r>
          </w:p>
        </w:tc>
      </w:tr>
    </w:tbl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подразделы 5.2 и 5.3 раздела 5 заменить подразделами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«5.2. Вывозная таможенная пошлина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22"/>
        <w:gridCol w:w="2378"/>
      </w:tblGrid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Вывозная таможенная пошлина на товары, в отношении которых не установлен отдельный код вида вывозной таможенной пошлины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вывозные таможенные пошлины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35Х0 &lt;1&gt;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 Акцизы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этиловый спирт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спиртосодержащую продукцию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вина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пиво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заменители табака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табачные изделия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бензин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дизельное топливо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смазочные материалы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нефть и продукты из нефти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 на нефтяные газы и газообразные углеводороды (кроме натурального газа)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акцизы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46X0 &lt;1&gt;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5.4. Иные виды платежей, взимание которых возложено на таможенные органы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сбор за импорт товаров, наносящих вред окружающей среде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Экологический сбор за выброс вредных веществ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платежи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</w:t>
            </w:r>
          </w:p>
        </w:tc>
      </w:tr>
      <w:tr>
        <w:trPr>
          <w:trHeight w:val="150" w:hRule="atLeast"/>
        </w:trPr>
        <w:tc>
          <w:tcPr>
            <w:tcW w:w="11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экспорт</w:t>
            </w:r>
          </w:p>
        </w:tc>
        <w:tc>
          <w:tcPr>
            <w:tcW w:w="2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9410»;</w:t>
            </w:r>
          </w:p>
        </w:tc>
      </w:tr>
    </w:tbl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сноску со знаком «&lt;4&gt;»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классификаторе мер обеспечения соблюдения таможенного транзита </w:t>
      </w:r>
      <w:r>
        <w:rPr>
          <w:rFonts w:ascii="Times New Roman"/>
          <w:b w:val="false"/>
          <w:i w:val="false"/>
          <w:color w:val="000000"/>
          <w:sz w:val="28"/>
        </w:rPr>
        <w:t>(Приложение 18)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00 слова «под кодами 07 и 08» заменить словами «в позициях с кодами 07, 08, 60 – 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после позиции с кодом 09 дополнить позициями следующего содержания: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5"/>
        <w:gridCol w:w="12865"/>
      </w:tblGrid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«60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товаров, предназначенных для официального использования дипломатическими представительствами и консульскими учреждениями иностранных государств, а также приравненными к ним по объему привилегий органами и (или) миссиями международных организаций</w:t>
            </w:r>
          </w:p>
        </w:tc>
      </w:tr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товаров, предназначенных для личного пользования, включая товары для первоначального обзаведения, членов персонала дипломатического представительства, работников консульского учреждения иностранного государства или персонала приравненных к ним по объему привилегий органов и (или) миссий международных организаций, а также проживающих вместе с ними членов их семей, если они не проживают в государстве пребывания постоянно и не являются гражданами государства пребывания</w:t>
            </w:r>
          </w:p>
        </w:tc>
      </w:tr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товаров, предназначенных для использования в культурных, научно-исследовательских целях, проведения спортивных соревнований либо подготовки к ним, ликвидации последствий стихийных бедствий, аварий, катастроф, обеспечения обороноспособности и государственной (национальной) безопасности государств – членов Евразийского экономического союза, переоснащения их вооруженных сил, защиты государственных границ государств – членов Евразийского экономического союза, использования государственными органами государств –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применения меры обеспечения соблюдения таможенного транзита, если сумма подлежащих уплате таможенных пошлин, налогов и процентов не превышает сумму, эквивалентную 500 (пятистам) евро по курсу валют, действующему на день регистрации транзитной декларации»;</w:t>
            </w:r>
          </w:p>
        </w:tc>
      </w:tr>
    </w:tbl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с кодом 10 заменить позициями следующего содержания: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5"/>
        <w:gridCol w:w="12865"/>
      </w:tblGrid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«97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товаров при таможенном декларировании уполномоченным экономическим оператором с установлением маршрута перевозки</w:t>
            </w:r>
          </w:p>
        </w:tc>
      </w:tr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товаров при таможенном декларировании таможенным перевозчиком с установлением маршрута перевозки</w:t>
            </w:r>
          </w:p>
        </w:tc>
      </w:tr>
      <w:tr>
        <w:trPr>
          <w:trHeight w:val="30" w:hRule="atLeast"/>
        </w:trPr>
        <w:tc>
          <w:tcPr>
            <w:tcW w:w="1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ХХ*</w:t>
            </w:r>
          </w:p>
        </w:tc>
        <w:tc>
          <w:tcPr>
            <w:tcW w:w="12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способы обеспечения уплаты таможенных пошлин, налогов»;</w:t>
            </w:r>
          </w:p>
        </w:tc>
      </w:tr>
    </w:tbl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сноску со знаком «*»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Код формируется центральным таможенным органом государства – члена Евразийского экономического союза с учетом следующих особенностей: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первая цифра кода принимает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– для Республики Армения;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для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для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для Кыргызской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для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вторая цифра кода принимает значение от 1 до 9.».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