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0a18" w14:textId="8200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соков, изделий из полиуретанов, холодильников и моторных 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11 июля 2016 года № 51.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Примечания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дополнить примечаниями 31С – 38С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10%  от таможенной стоимости, но не менее 0,05 евро за 1 л, применяется с 01.09.2016 по 31.08.2017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32С)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6,5%  от таможенной стоимости, но не менее 0,21 евро за 1 кг, применяется с 01.09.2016 по 31.08.2017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33С)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6,5% от таможенной стоимости, но не менее 0,22 евро за 1 кг, применяется с 01.09.2016 по 31.08.2017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34С)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12% от таможенной стоимости, но не менее 0,09 евро за 1 л, применяется с 01.09.2016 по 31.08.2017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35С)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12% от таможенной стоимости, но не менее 0,07 евро за 1 л, применяется с 01.09.2016 по 31.08.2017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36С)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10% от таможенной стоимости, но не менее 1,8 евро за 1 см3 объема двигателя, применяется с 01.09.2016 по 31.08.2017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37С)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5% от таможенной стоимости, но не менее 0,2 евро за 1 см3 объема двигателя, применяется с 01.09.2016 по 31.08.2017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38С)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10% от таможенной стоимости, но не менее 1,12 евро за 1 см3 объема двигателя, применяется с 01.09.2016 по 31.08.2017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сентября 2016 г.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г. № 51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2009 71 200 2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концентрированный, стоимостью, превышающей 30 евро за 100 кг нетто-массы, в бочках, цистернах, флекси-танках вместимостью не более 40 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31С)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2009 79 190 3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концентрированный, стоимостью, превышающей 30 евро за 100 кг нетто-массы, в бочках, цистернах, флекси-танках вместимостью не более 40 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31С)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гибкие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33С)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в виде стола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34С)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не более 250 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35С)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8702 10 192 4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 прошло более 5 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36С)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8703 21 109 1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37С)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8704 23 990 5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 прошло более 5 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38С)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