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7f6a" w14:textId="30b7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техническом регламенте Евразийского экономического союза "О безопасности газа горючего природного, подготовленного к транспортированию и (или) использованию"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сентября 2018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Принять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"О безопасности газа горючего природного, подготовленного к транспортированию и (или) использованию" (TP ЕАЭС 046/2018).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 технический регламент Евразийского экономического союза "О безопасности газа горючего природного, подготовленного к транспортированию и (или) использованию" (TP ЕАЭС 046/2018) вступает в силу с 1 января 2022 г.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Ж. 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Силуанов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сентября 2018 г. № 74 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Евразийского экономического союза "О безопасности газа горючего природного, подготовленного к транспортированию и (или) использованию" (ТР ЕАЭС 046/2018)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Область применения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технический регламент распространяется на выпускаемые в обращение и находящиеся в обращении на таможенной территории Евразийского экономического союза (далее – Союз) газ горючий природный, подготовленный к транспортированию по магистральным газопроводам, газ горючий природный промышленного и коммунально-бытового назначения, газ горючий природный компримированный и газ горючий природный сжиженный, подготовленные к использованию (далее – продукция).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Настоящий технический регламент не распространяется на продукцию, поставляемую по государственному оборонному заказу и находящуюся на хранении в организациях, обеспечивающих сохранность государственного материального резерва, а также на продукцию, экспортируемую за пределы таможенной территории Союза.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технический регламент устанавливает требования к продукции в целях защиты жизни и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 (пользователей), а также обеспечения энергетической эффективности и ресурсосбережения.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понятия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Для целей настоящего технического регламента используются понятия, которые означают следующее: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"выпуск продукции в обращение" – поставка или ввоз продукции (в том числе поставка с хранилищ газа) с целью ее распространения на таможенной территории Союза в ходе коммерческой деятельности на безвозмездной или возмездной основе;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"газ горючий природный" (ГГП) – газообразная смесь, добытая из всех видов месторождений (залежей) углеводородного сырья, состоящая преимущественно из метана и содержащая более тяжелые углеводороды, азот, диоксид углерода, водяные пары, серосодержащие соединения, инертные газы, а также следовые количества других компонентов;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"газ горючий природный компримированный" – газ горючий природный, прошедший специальную подготовку для использования в качестве топлива, в том числе для двигателей внутреннего сгорания;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"газ горючий природный, подготовленный к транспортированию" – газ горючий природный, прошедший технологические операции для обеспечения его безопасного транспортирования по магистральным газопроводам;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"газ горючий природный промышленного и коммунально-бытового назначения" – газ горючий природный, подготовленный для использования в качестве сырья и (или) топлива промышленного и коммунально-бытового назначения;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"газ горючий природный сжиженный" (СПГ) – газ горючий природный, приведенный в жидкое состояние путем охлаждения, после специальной подготовки с целью хранения и (или) транспортирования используемый в качестве топлива;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"изготовитель"  юридическое лицо или физическое лицо, зарегистрированное в качестве индивидуального предпринимателя, в том числе иностранный изготовитель, осуществляющие от своего имени производство или производство и реализацию продукции и ответственные за ее соответствие требованиям настоящего технического регламента;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"обращение продукции на рынке" – этапы движения продукции от изготовителя к потребителю, которые проходит продукция начиная с выпуска ее в обращение;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"партия" – количество продукции одного целевого назначения и марки (при наличии), сопровождаемое одним паспортом качества продукции;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"паспорт качества продукции" – документ, содержащий сведения об организации, его оформляющей и осуществляющей либо производство, либо транспортирование, либо хранение, либо продажу продукции, и фактические значения показателей качества продукции, полученные в результате лабораторных испытаний;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"потребитель" – юридическое лицо или физическое лицо, имеющие намерение приобрести или приобретающие продукцию исключительно для собственных нужд;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"продавец" – юридическое лицо или физическое лицо, зарегистрированное в качестве индивидуального предпринимателя, являющиеся резидентами государства – члена Союза, осуществляющие реализацию продукции потребителю и ответственные за размещение на рынке Союза продукции, соответствующей требованиям настоящего технического регламента;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"уполномоченное изготовителем лицо" – зарегистрированные в установленном законодательством государства – члена Союза порядке на его территории юридическое лицо или физическое лицо в качестве индивидуального предпринимателя, которые на основании договора с изготовителем осуществляют действия от имени этого изготовителя при оценке соответствия и выпуске продукции в обращение, а также несут ответственность за несоответствие продукции требованиям настоящего технического регламента.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Правила обращения продукции на рынке Союза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Продукция выпускается в обращение при ее соответствии требованиям настоящего технического регламента, а также других технических регламентов Союза, действие которых на нее распространяется, при условии, что она прошла оценку соответствия согласно разделу VI настоящего технического регламента, а также согласно другим техническим регламентам Союза, действие которых на нее распространяется.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 требованию потребителя изготовитель (уполномоченное изготовителем лицо) или продавец обязаны представить документы, подтверждающие соответствие продукции требованиям настоящего технического регламента (копии декларации о соответствии продукции требованиям настоящего технического регламента и паспорта качества продукции).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Не допускается к выпуску в обращение продукция, не маркированная единым знаком обращения продукции на рынке Союза. 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Требования безопасности к продукции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Газ горючий природный, подготовленный к транспортированию, должен соответствовать требованиям согласно приложению № 1.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Газ горючий природный промышленного и коммунально-бытового назначения должен соответствовать требованиям согласно приложению № 2.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Газ горючий природный компримированный должен соответствовать требованиям согласно приложению № 3.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Газ горючий природный сжиженный должен соответствовать требованиям согласно приложению № 4.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Каждая партия продукции, выпускаемая в обращение и (или) находящаяся в обращении, должна сопровождаться паспортом качества продукции, содержащим следующую информацию: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наименование, марка (при наличии) и условное обозначение продукции (при наличии);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наименование организации, оформляющей паспорт и осуществляющей либо производство, либо транспортирование, либо хранение, либо продажу продукции, место нахождения (адрес юридического лица) – для юридического лица или фамилия, имя и отчество (при наличии), место жительства – для физического лица, зарегистрированного в качестве индивидуального предпринимателя;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товарный знак изготовителя (при наличии) (проставляется в паспорте);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наименование уполномоченного изготовителем лица, его место нахождения (адрес юридического лица) – для юридического лица или фамилия, имя и отчество (при наличии), место жительства – для физического лица, зарегистрированного в качестве индивидуального предпринимателя;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обозначение и наименование документа, в соответствии с которым произведена продукция;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нормативные значения и фактические результаты испытаний, подтверждающие соответствие продукции требованиям настоящего технического регламента;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номер партии (при наличии), период (дата) поставки;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единый знак обращения продукции на рынке Союза (проставляется в паспорте);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номер и дата выдачи паспорта;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подпись и расшифровка подписи лица, оформившего паспорт.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Сопроводительная документация на партию продукции, выпускаемой в обращение, составляется на русском языке и при наличии соответствующих требований в законодательстве государств – членов Союза (далее – государства-члены) на государственном языке (государственных языках) государства-члена, на территории которого данная партия будет находиться в обращении.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Обеспечение соответствия продукции требованиям технического регламента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Безопасность продукции обеспечивается соблюдением требований, установленных настоящим техническим регламентом.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Методы исследований (испытаний) продукции, необходимые для исполнения требований настоящего технического регламента и осуществления оценки соответствия продукции, устанавливаются в стандартах, включенных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регулирования. 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Оценка соответствия продукции требованиям технического регламента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Перед выпуском продукции в обращение проводится оценка соответствия продукции требованиям настоящего технического регламента в форме подтверждения соответствия (декларирования соответствия). Декларирование соответствия проводится заявителем. Заявителем могут быть зарегистрированные в соответствии с законодательством государства-члена на его территории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Декларирование соответствия продукции требованиям настоящего технического регламента осуществляется по типовым схемам оценки соответствия, утверждаемым Евразийской экономической комиссией: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для газа горючего природного, подготовленного к транспортированию, – по схеме 1д, или 3д, или 6д;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для газа горючего природного промышленного и коммунально-бытового назначения и газа горючего природного компримированного, выпускаемых серийно, – по схеме 1д, или 3 д, или 6д;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для газа горючего природного промышленного и коммунально-бытового назначения и газа горючего природного компримированного, выпускаемых или ввозимых партиями, – по схеме 4д;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для газа горючего природного сжиженного – по схеме 3д или 6д.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При проведении подтверждения соответствия продукции требованиям настоящего технического регламента заявитель формирует для регистрации декларации о соответствии комплект документов, который включает в себя: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декларацию о соответствии продукции требованиям настоящего технического регламента, оформленную по единой форме, утверждаемой Евразийской экономической комиссией;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протоколы испытаний, подтверждающих соответствие продукции требованиям настоящего технического регламента;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копию сертификата на систему менеджмента качества (при декларировании по схеме 6д);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государства-члена;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договор на поставку партии продукции (при декларировании по схеме 4д).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Декларация о соответствии подлежит регистрации в порядке, утверждаемом Евразийской экономической комиссией.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декларации о соответствии составляет: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декларировании по схемам 1д и 3д – не более 3 лет;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декларировании по схеме 4д – с учетом срока хранения продукции, но не более 3 лет;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декларировании по схеме 6д – не более 5 лет.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Комплект документов, предусмотренных пунктом 18 настоящего раздела, должен храниться: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изготовителя или уполномоченного изготовителем лица – в течение не менее 10 лет со дня окончания срока действия декларации о соответствии;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продавца – в течение не менее 10 лет со дня реализации продукции.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документов должен представляться органам государственного контроля (надзора) государств-членов по их требованию.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Продукция, находящаяся в обращении, подлежит испытаниям.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Испытания продукции, находящейся в обращении, проводятся на соответствие требованиям настоящего технического регламента и осуществляются продавцом.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Порядок проведения испытаний включает в себя: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отбор образцов (проб) продукции;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проведение испытаний образцов (проб) продукции в собственной испытательной лаборатории продавца или аккредитованной испытательной лаборатории (центре), включенной в единый реестр органов по оценке соответствия Союза;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внесение результатов испытаний и заключения о том, что продукция продолжает соответствовать требованиям настоящего технического регламента, в паспорт качества продукции.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Маркировка единым знаком обращения продукции на рынке Союза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Продукция, соответствующая требованиям настоящего технического регламента и прошедшая процедуры подтверждения соответствия согласно разделу VI настоящего технического регламента, должна иметь маркировку единым знаком обращения продукции на рынке Союза.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Маркировка единым знаком обращения продукции на рынке Союза осуществляется заявителем перед выпуском продукции в обращение.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Графическое изображение единого знака обращения продукции на рынке Союза наносится на сопроводительную документацию (паспорт качества продукции).</w:t>
      </w:r>
    </w:p>
    <w:bookmarkEnd w:id="80"/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Защитительная оговорка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 Государства-члены обязаны принять все меры для ограничения или запрета выпуска в обращение продукции, не соответствующей требованиям настоящего технического регламента. 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государства-члена, принявший решение об ограничении или запрете выпуска продукции в обращение, обязан не позднее 1 месяца уведомить о принятом решении уполномоченные органы других государств-членов с обоснованием необходимости принятия таких мер. 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техническому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 "О безопасности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горючего природного,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подготовленного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транспортированию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использованию" (ТР ЕАЭС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046/2018) </w:t>
            </w:r>
          </w:p>
        </w:tc>
      </w:tr>
    </w:tbl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 </w:t>
      </w:r>
      <w:r>
        <w:br/>
      </w:r>
      <w:r>
        <w:rPr>
          <w:rFonts w:ascii="Times New Roman"/>
          <w:b/>
          <w:i w:val="false"/>
          <w:color w:val="000000"/>
        </w:rPr>
        <w:t xml:space="preserve">к газу горючему природному, подготовленному к транспортированию по магистральным газопроводам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81"/>
        <w:gridCol w:w="1910"/>
        <w:gridCol w:w="3983"/>
        <w:gridCol w:w="3925"/>
      </w:tblGrid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Молярная доля компонентов (компонентный состав)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нормируют, определение обязательно 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Молярная доля кислорода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Молярная доля диоксида углерода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сероводорода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меркаптановой серы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общей серы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теплота сгорания низшая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(ккал/м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31,80 (7600)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нормируют, определение обязательно 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точки росы по воде: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умеренного климата: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холодного климата: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период</w:t>
            </w:r>
          </w:p>
          <w:bookmarkEnd w:id="85"/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°С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 (-5,0)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 (-3,0)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-14,0 (-10,0)</w:t>
            </w:r>
          </w:p>
          <w:bookmarkEnd w:id="86"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точки росы по углеводородам: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умеренного климата: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холодного климата: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период</w:t>
            </w:r>
          </w:p>
          <w:bookmarkEnd w:id="87"/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°С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-2,0 (0,0)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-2,0 (0,0)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-5,0</w:t>
            </w:r>
          </w:p>
          <w:bookmarkEnd w:id="88"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механических примесей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2"/>
        <w:gridCol w:w="11878"/>
      </w:tblGrid>
      <w:tr>
        <w:trPr>
          <w:trHeight w:val="30" w:hRule="atLeast"/>
        </w:trPr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11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Летний период – с 1 мая по 30 сентября. Зимний период – с 1 октября по 30 апреля. Периоды могут быть уточнены по согласованию между государствами – членами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Нормы показателей 4 – 8 и 11 установлены при стандартном давлении 101,325 кПа и стандартной температуре 20,0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Стандартная температура сгорания при расчете объемной теплоты сгорания составляет 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При расчете показателя 7 принимают 1 калорию, равную 4,1868 Дж.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Нормы показателя 9 установлены при абсолютном давлении 3,92 МПа.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Нормы показателя 10 установлены при абсолютном давлении от 2,5 до 7,5 МПа, для газотранспортных систем с максимальным рабочим давлением более 7,5 МПа – при давлении в точке отбора пробы.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Для показателей 9 и 10 нормы, приведенные в скобках, применяются по согласованию между поставляющей и принимающей сторонами для месторождений и подземных хранилищ, введенных в действие до 2000 года (в Республике Казахстан – до 2005 года) включительно.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Для газа горючего природного, в котором содержание углеводородов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превышает 1,0 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показатель 10 допускается не нормировать.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углеводородов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рассчитывается на основе компонентного состава по следующей формуле: </w:t>
            </w:r>
          </w:p>
          <w:bookmarkEnd w:id="89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ƩС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молярная доля суммы пентанов в исследуемом газе,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ƩС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молярная доля суммы гексанов в исследуемом газе,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ƩС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молярная доля суммы гептанов в исследуемом газе,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ƩС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молярная доля суммы октанов в исследуемом газе, %.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техническому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безопасности газа горючего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природного, подготовленного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транспортированию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использованию" (ТР ЕАЭС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046/2018) </w:t>
            </w:r>
          </w:p>
        </w:tc>
      </w:tr>
    </w:tbl>
    <w:bookmarkStart w:name="z12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к газу горючему природному промышленного и коммунально-бытового назначения 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432"/>
        <w:gridCol w:w="1847"/>
        <w:gridCol w:w="3852"/>
        <w:gridCol w:w="4201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Молярная доля компонентов (компонентный состав)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нормируют, определение обязательно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Молярная доля кислорода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Молярная доля диоксида углерода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сероводорода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меркаптановой серы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теплота сгорания низшая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(ккал/м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31,80 (7600)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Воббе высшее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(ккал/м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41,20 (9840)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54,50 (13020)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числа Воббе от номинального значения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нормируют, определение обязательно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точки росы по воде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газа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точки росы по углеводородам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газа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механических примесей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запаха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9"/>
        <w:gridCol w:w="11891"/>
      </w:tblGrid>
      <w:tr>
        <w:trPr>
          <w:trHeight w:val="30" w:hRule="atLeast"/>
        </w:trPr>
        <w:tc>
          <w:tcPr>
            <w:tcW w:w="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Примечания: </w:t>
            </w:r>
          </w:p>
        </w:tc>
        <w:tc>
          <w:tcPr>
            <w:tcW w:w="11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Нормы показателей 4 – 7, 9 и 12 установлены при стандартном давлении 101,325 кПа и стандартной температуре 20,0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Стандартная температура сгорания при расчете объемной теплоты сгорания составляет 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При расчетах показателей 6 и 7 принимают 1 калорию, равную 4,1868 Дж.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Показатели 6 − 8 распространяются только на ГГП, используемый в качестве топлива.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Номинальное значение числа Воббе устанавливается в пределах нормы показателя 7 для отдельных газораспределительных систем по согласованию с потребителем.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Нормы показателей 10 и 11 установлены при давлении в точке отбора пробы.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Для ГГП, в котором содержание углеводородов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5+высш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превышает 1,0 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показатель 11 допускается не нормировать.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концентрация углеводородов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рассчитывается на основе компонентного состава по следующей формуле:, где: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ƩС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молярная доля суммы пентанов в исследуемом газе,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ƩС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молярная доля суммы гексанов в исследуемом газе,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ƩС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молярная доля суммы гептанов в исследуемом газе,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ƩС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молярная доля суммы октанов в исследуемом газе, %.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Норма показателя 13 установлена для газовоздушной смеси, в которой объемная доля равна 1 %.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Показатель 13 распространяется только на ГГП коммунально-бытового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Для газа горючего природного промышленного назначения норма показателя 13 устанавливается по согласованию с потребителем.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По согласованию с потребителем и при условии обязательного обеспечения нормируемого значения показателя 10 допускается подача газа горючего природного с молярной долей диоксида углерода до 4 % по газопроводам, ведущим исключительно к данному потребителю. </w:t>
            </w:r>
          </w:p>
          <w:bookmarkEnd w:id="9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техническому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безопасности газа горючего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природного, подготовленного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транспортированию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использованию" (ТР ЕАЭС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046/2018) </w:t>
            </w:r>
          </w:p>
        </w:tc>
      </w:tr>
    </w:tbl>
    <w:bookmarkStart w:name="z13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 </w:t>
      </w:r>
      <w:r>
        <w:br/>
      </w:r>
      <w:r>
        <w:rPr>
          <w:rFonts w:ascii="Times New Roman"/>
          <w:b/>
          <w:i w:val="false"/>
          <w:color w:val="000000"/>
        </w:rPr>
        <w:t xml:space="preserve">к газу горючему природному компримированному  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2516"/>
        <w:gridCol w:w="1638"/>
        <w:gridCol w:w="3222"/>
        <w:gridCol w:w="3223"/>
      </w:tblGrid>
      <w:tr>
        <w:trPr>
          <w:trHeight w:val="30" w:hRule="atLeast"/>
        </w:trPr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Молярная доля компонентов (компонентный состав)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нормируют, определение обязательно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теплота сгорания низшая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плотность к воздуху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метановое число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сероводорода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меркаптановой серы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Молярная доля негорючих компонентов (суммарная)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Молярная доля кислорода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паров воды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механических примесей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3"/>
        <w:gridCol w:w="11917"/>
      </w:tblGrid>
      <w:tr>
        <w:trPr>
          <w:trHeight w:val="30" w:hRule="atLeast"/>
        </w:trPr>
        <w:tc>
          <w:tcPr>
            <w:tcW w:w="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11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Значения показателей 2, 5, 6, 9 и 10 установлены при стандартном давлении 101,325 кПа и стандартной температуре 20,0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Стандартная температура сгорания при расчете объемной теплоты сгорания составляет 25,0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Температура ГГП, заправляемого в баллон, может превышать температуру окружающего воздуха не более чем на 15,0 °С, но не должна быть выше 60,0 °С. </w:t>
            </w:r>
          </w:p>
          <w:bookmarkEnd w:id="94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техническому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безопасности газа горючего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природного, подготовленного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транспортированию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использованию" (ТР ЕАЭС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046/2018) </w:t>
            </w:r>
          </w:p>
        </w:tc>
      </w:tr>
    </w:tbl>
    <w:bookmarkStart w:name="z14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к газу горючему природному сжиженному 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1332"/>
        <w:gridCol w:w="795"/>
        <w:gridCol w:w="1385"/>
        <w:gridCol w:w="1705"/>
        <w:gridCol w:w="1385"/>
        <w:gridCol w:w="1689"/>
        <w:gridCol w:w="16"/>
        <w:gridCol w:w="1386"/>
        <w:gridCol w:w="1707"/>
      </w:tblGrid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СПГ для авиационных газотурбинных двигателей (марка 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СПГ для автомобильных двигателей внутреннего сгорания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(марка Б)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СПГ для энергетических установок (марка 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Молярная доля компонентов (компонентный состав)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нормируют, определение обязательно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Молярная доля метана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Воббе высшее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41,2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Объемная теплота сгорания низшая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Молярная доля азота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Молярная доля диоксида углерода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Молярная доля кислорода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сероводорода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меркаптановой серы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метановое число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7"/>
        <w:gridCol w:w="11883"/>
      </w:tblGrid>
      <w:tr>
        <w:trPr>
          <w:trHeight w:val="30" w:hRule="atLeast"/>
        </w:trPr>
        <w:tc>
          <w:tcPr>
            <w:tcW w:w="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</w:tc>
        <w:tc>
          <w:tcPr>
            <w:tcW w:w="11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показателей 3, 4, 8 и 9 установлены при стандартном давлении 101,325 кПа и стандартной температуре 20,0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Стандартная температура сгорания при расчете объемной теплоты сгорания составляет 25,0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