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1f41" w14:textId="6281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поливинилхлорида пластифицированного для производства обоев и о внесении изменения в Перечень товаров и ставок, в отношении которых в течение переходного периода Республикой Армения применяются ставки ввозных таможенных пошлин, отличные от ставок Единого таможенного тарифа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декабря 2018 года № 97.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поливинилхлорида пластифицированного для производства обоев, классифицируемого кодом 3904 22 000 1 ТН ВЭД ЕАЭС, в размере 0 процентов от таможенной стоимости с 1 сентября 2018 г. по 31 декабря 2020 г. включительно.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3904 22 000 1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46С)</w:t>
      </w:r>
      <w:r>
        <w:rPr>
          <w:rFonts w:ascii="Times New Roman"/>
          <w:b w:val="false"/>
          <w:i w:val="false"/>
          <w:color w:val="000000"/>
          <w:sz w:val="28"/>
        </w:rPr>
        <w:t xml:space="preserve">";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46С следующего содержания: 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01.09.2018 по 31.12.2020 включительно.".  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Совета Евразийской экономической комиссии от 23.11.2020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сентября 2018 г.  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