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47f4" w14:textId="c2347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двигателей и газовых турбин для производства вертолетов, а также в Решение Коллегии Евразийской экономической комиссии от 19 апреля 2016 г.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17 сентября 2019 года № 160.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статьей 2.4 Соглашения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1. 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перечне отдельных товаров, в отношении которых применяются ставки ввозных таможенных пошлин в соответствии с Соглашением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года, и размеров таких ставок,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апреля 2016 г. № 36, позицию с кодом 8411 81 000 9 ТН ВЭД ЕАЭС заменить позициями следующего содержания: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"8411 81 000 2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 мощностью более 3 кВт, но не более 20 кВт, для производства вертолетов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8411 81 000 3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 мощностью более 400 кВт, но не более 1300 кВт, для производства вертолетов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8411 81 000 8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 прочие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0".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 календарных дней с даты его официального опубликования, но не ранее даты вступления в силу решения Совета Евразийской экономической комиссии о внесении изменений в некоторые решения Совета Евразийской экономической комиссии в отношении отдельных видов двигателей и газовых турбин для производства вертолетов.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сентября 2019 г. № 160  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сентября 2019 г. № 160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сентября 2019 г. № 160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