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e771" w14:textId="da5e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действия ставки ввозной таможенной пошлины Единого таможенного тарифа Евразийского экономического союза в отношении отдельных видов нитей из анидов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июня 2019 года № 68.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Продлить срок действия ставки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 г. № 54),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13 июля 2018 г. № 66, в отношении отдельных видов нитей из анидов, классифицируемых кодом 5402 19 000 1 ТН ВЭД ЕАЭС, в размере 0 процентов от таможенной стоимости по 31 июля 2022 г. включительно.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13С к Единому таможенному тарифу Евразийского экономического союза (приложение к Решению Совета Евразийской экономической комиссии от 16 июля 2012 г. № 54) слова "по 31.07.2019 включительно" заменить словами "по 31.07.2022 включительно".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августа 2019 г.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 Силуанов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