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2203d" w14:textId="cd220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связи с внесением изменений в единую Товарную номенклатуру внешнеэкономической деятельности Содружества Независимых Государств, а также в некоторые решения Высшего Евразийского экономического совета и Евразийской экономической комиссии</w:t>
      </w:r>
    </w:p>
    <w:p>
      <w:pPr>
        <w:spacing w:after="0"/>
        <w:ind w:left="0"/>
        <w:jc w:val="both"/>
      </w:pPr>
      <w:r>
        <w:rPr>
          <w:rFonts w:ascii="Times New Roman"/>
          <w:b w:val="false"/>
          <w:i w:val="false"/>
          <w:color w:val="000000"/>
          <w:sz w:val="28"/>
        </w:rPr>
        <w:t>Решение Коллегии Евразийской экономической комиссии от 17 марта 2020 года № 37.</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42</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статьей 19</w:t>
      </w:r>
      <w:r>
        <w:rPr>
          <w:rFonts w:ascii="Times New Roman"/>
          <w:b w:val="false"/>
          <w:i w:val="false"/>
          <w:color w:val="000000"/>
          <w:sz w:val="28"/>
        </w:rPr>
        <w:t xml:space="preserve"> Таможенного кодекса Евразийского экономического союза и в связи с изменениями международной основы единой Товарной номенклатуры внешнеэкономической деятельности Евразийского экономического союза (Решение Совета руководителей таможенных служб государств – участников СНГ от 21 ноября 2019 г. № 8/70)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1. </w:t>
      </w:r>
      <w:r>
        <w:rPr>
          <w:rFonts w:ascii="Times New Roman"/>
          <w:b w:val="false"/>
          <w:i w:val="false"/>
          <w:color w:val="ff0000"/>
          <w:sz w:val="28"/>
        </w:rPr>
        <w:t xml:space="preserve">Утратил силу Решением Коллегии Евразийской экономической комиссии от 17.08.2021 </w:t>
      </w:r>
      <w:r>
        <w:rPr>
          <w:rFonts w:ascii="Times New Roman"/>
          <w:b w:val="false"/>
          <w:i w:val="false"/>
          <w:color w:val="00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p>
    <w:bookmarkStart w:name="z15" w:id="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разделе 2.13</w:t>
      </w:r>
      <w:r>
        <w:rPr>
          <w:rFonts w:ascii="Times New Roman"/>
          <w:b w:val="false"/>
          <w:i w:val="false"/>
          <w:color w:val="000000"/>
          <w:sz w:val="28"/>
        </w:rP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 </w:t>
      </w:r>
    </w:p>
    <w:bookmarkEnd w:id="1"/>
    <w:bookmarkStart w:name="z16" w:id="2"/>
    <w:p>
      <w:pPr>
        <w:spacing w:after="0"/>
        <w:ind w:left="0"/>
        <w:jc w:val="both"/>
      </w:pPr>
      <w:r>
        <w:rPr>
          <w:rFonts w:ascii="Times New Roman"/>
          <w:b w:val="false"/>
          <w:i w:val="false"/>
          <w:color w:val="000000"/>
          <w:sz w:val="28"/>
        </w:rPr>
        <w:t>
      а) в позиции 21 слова "из 2931 90 800 9" заменить словами "из 2931 90 000 9";</w:t>
      </w:r>
    </w:p>
    <w:bookmarkEnd w:id="2"/>
    <w:bookmarkStart w:name="z17" w:id="3"/>
    <w:p>
      <w:pPr>
        <w:spacing w:after="0"/>
        <w:ind w:left="0"/>
        <w:jc w:val="both"/>
      </w:pPr>
      <w:r>
        <w:rPr>
          <w:rFonts w:ascii="Times New Roman"/>
          <w:b w:val="false"/>
          <w:i w:val="false"/>
          <w:color w:val="000000"/>
          <w:sz w:val="28"/>
        </w:rPr>
        <w:t>
      б) в позиции 34 слова "из 2931 90 800 9" заменить словами "из 2931 90 000 9".</w:t>
      </w:r>
    </w:p>
    <w:bookmarkEnd w:id="3"/>
    <w:bookmarkStart w:name="z18" w:id="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перечне</w:t>
      </w:r>
      <w:r>
        <w:rPr>
          <w:rFonts w:ascii="Times New Roman"/>
          <w:b w:val="false"/>
          <w:i w:val="false"/>
          <w:color w:val="000000"/>
          <w:sz w:val="28"/>
        </w:rPr>
        <w:t xml:space="preserve"> чувствительных товаров, в отношении которых решение об изменении ставки ввозной таможенной пошлины принимается Советом Евразийской экономической комиссии, утвержденном Решением Высшего Евразийского экономического совета от 8 мая 2015 г. № 16, позиции с кодами 2931 39 000 0, 2931 90 200 0, 2931 90 300 0, 2931 90 500 0, 2931 90 600 0, 2931 90 800 1, 2931 90 800 2, 2931 90 800 9 ТН ВЭД ЕАЭС заменить позициями следующего содержания: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39 200 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метилфосфоноилдифторид (дифторангидрид метилфосфоновой кислоты)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2931 39 300 0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метилфосфоноилдихлорид (дихлорангидрид метилфосфоновой кислоты)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2931 39 500 0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этидроновая кислота (INN) (1-гидроксиэтан-1,1-дифосфоновая кислота) и ее соли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2931 39 600 0</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(нитрилотриметандиил)трис(фосфоновая кислота), {этан-1,2-диилбис[нитрилобис (метилен)]}тетракис(фосфоновая кислота), [(бис{2-[бис(фосфонометил)амино]этил}амино) метил]фосфоновая кислота, {гексан-1,6-диилбис[нитрилобис(метилен)]}тетракис (фосфоновая кислота), {[(2-гидроксиэтил) имино]бис(метилен)}бис(фосфоновая кислота) и [(бис{6-[бис(фосфонометил)амино]гексил} амино)метил]фосфоновая кислота; их соли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2931 39 900 1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2-хлорэтилфосфоновая кислота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2931 39 900 2</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N-фосфонометилглицин, его калиевая и изопропиламинная соли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2931 39 900 9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2931 90 000 1</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кремнийорганические соединения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2931 90 000 9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bl>
    <w:bookmarkStart w:name="z19" w:id="5"/>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 но не ранее даты вступления в силу решения Совета Евразийской экономической комиссии о внесении изменения в перечень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Мясникович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  </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17 марта 2020 г. № 37   </w:t>
            </w:r>
          </w:p>
        </w:tc>
      </w:tr>
    </w:tbl>
    <w:p>
      <w:pPr>
        <w:spacing w:after="0"/>
        <w:ind w:left="0"/>
        <w:jc w:val="both"/>
      </w:pPr>
      <w:r>
        <w:rPr>
          <w:rFonts w:ascii="Times New Roman"/>
          <w:b w:val="false"/>
          <w:i w:val="false"/>
          <w:color w:val="ff0000"/>
          <w:sz w:val="28"/>
        </w:rPr>
        <w:t xml:space="preserve">
      Сноска. Приложение 1 утратило силу Решением Коллегии Евразийской экономической комиссии от 17.08.2021 </w:t>
      </w:r>
      <w:r>
        <w:rPr>
          <w:rFonts w:ascii="Times New Roman"/>
          <w:b w:val="false"/>
          <w:i w:val="false"/>
          <w:color w:val="ff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Коллегии</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17 марта 2020 г. № 37 </w:t>
            </w:r>
          </w:p>
        </w:tc>
      </w:tr>
    </w:tbl>
    <w:p>
      <w:pPr>
        <w:spacing w:after="0"/>
        <w:ind w:left="0"/>
        <w:jc w:val="both"/>
      </w:pPr>
      <w:r>
        <w:rPr>
          <w:rFonts w:ascii="Times New Roman"/>
          <w:b w:val="false"/>
          <w:i w:val="false"/>
          <w:color w:val="ff0000"/>
          <w:sz w:val="28"/>
        </w:rPr>
        <w:t xml:space="preserve">
      Сноска. Приложение 2 утратило силу Решением Коллегии Евразийской экономической комиссии от 17.08.2021 </w:t>
      </w:r>
      <w:r>
        <w:rPr>
          <w:rFonts w:ascii="Times New Roman"/>
          <w:b w:val="false"/>
          <w:i w:val="false"/>
          <w:color w:val="ff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Решению Коллегии</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17 марта 2020 г. № 37 </w:t>
            </w:r>
          </w:p>
        </w:tc>
      </w:tr>
    </w:tbl>
    <w:p>
      <w:pPr>
        <w:spacing w:after="0"/>
        <w:ind w:left="0"/>
        <w:jc w:val="both"/>
      </w:pPr>
      <w:r>
        <w:rPr>
          <w:rFonts w:ascii="Times New Roman"/>
          <w:b w:val="false"/>
          <w:i w:val="false"/>
          <w:color w:val="ff0000"/>
          <w:sz w:val="28"/>
        </w:rPr>
        <w:t xml:space="preserve">
      Сноска. Приложение 3 утратило силу Решением Коллегии Евразийской экономической комиссии от 17.08.2021 </w:t>
      </w:r>
      <w:r>
        <w:rPr>
          <w:rFonts w:ascii="Times New Roman"/>
          <w:b w:val="false"/>
          <w:i w:val="false"/>
          <w:color w:val="ff0000"/>
          <w:sz w:val="28"/>
        </w:rPr>
        <w:t>№ 100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