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d78f" w14:textId="976d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 безопасности подвижного состава метрополитена" (ТР ЕАЭС 052/2021)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февраля 2022 года № 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пятого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документы об оценке соответствия продукции обязательным требованиям, установленным актами, входящими в право Евразийского экономического союза (далее – Союз), или законодательством государства – 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безопасности подвижного состава метрополитена" (ТР ЕАЭС 052/2021) (далее соответственно – продукция, технический регламент), до даты вступления в силу технического регламента, действительны до окончания срока их действия, но не позднее 24 месяцев с даты вступления в силу технического регламента.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технического регламента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течение 24 месяцев с даты вступления в силу технического регламента допускаются производство и выпуск в обращение на таможенной территории Союза продукции, не подлежавшей до даты вступления в силу технического регламента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течение 24 месяцев с даты вступления в силу технического регламента допускаются производство и выпуск в обращение на таможенной территории Союза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даты вступления в силу технического регламента.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обращение продукции, указанной в подпунктах "б" и "в" настоящего пункта, допускается в течение срока службы, установленного в соответствии с законодательством государства-члена.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совместно с государствами-членами обеспечить разработку и представление в Евразийскую экономическую комиссию до даты вступления в силу технического регламента: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требованиям технического регламента;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проекта перечня продукции, подлежащей обязательной оценке соответствия требованиям технического регламента, в отношении которой при помещении под таможенные процедуры подтверждается соблюдение мер технического регулирования.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