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5587" w14:textId="0295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авиационных двигателей, запасных частей и оборудования, необходимых для ремонта и (или) технического обслуживания гражданских грузовых самолетов и (или) авиационных двигателей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апреля 2022 года № 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Подпункт 7.1.15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 после слов "гражданских пассажирских" дополнить словами "и (или) гражданских грузовых".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тексту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после слов "гражданских пассажирских" дополнить словами "и (или) гражданских грузовых".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Настоящее Решение вступает в силу по истечении 10 календарных дней с даты его официального опубликования.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