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b493" w14:textId="7f7b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приложение № 1 к Регламенту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мая 2023 года № 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дополнить пунктами 166 и 167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"166. Определение перечня товаров, иных, чем предусмотрены Таможенным кодексом Союза, в отношении которых таможенные операции совершаются в первоочередном порядке.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Определение перечня категорий товаров, подвергающихся быстрой порче, в отношении которых таможенные операции совершаются в первоочередном порядке.".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Евразийскохолкономического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Кыркызской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