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c3fb" w14:textId="b88c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технический регламент Таможенного союза "О безопасности инфраструктуры железнодорожного транспорта" (ТР ТС 003/2011)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марта 2023 года № 31.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указанному Договору),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Подпункт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технического регламента Таможенного союза "О безопасности инфраструктуры железнодорожного транспорта" (ТР ТС 003/2011), принятый Решением Комиссии Таможенного союза от 15 июля 2011 г. № 710, изложить в следующей редакции: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"в) проведения технического обслуживания и ремонта с необходимой периодичностью.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установления назначенных сроков службы и (или) назначенных ресурсов на элементы составных частей подсистем инфраструктуры железнодорожного транспорта определяется проектировщиком (разработчиком), значения данных показателей устанавливаются в конструкторской документации;".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