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ba32" w14:textId="296b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22 мая 1999 года N 620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2001 года № 857. Утратило силу постановлением Правительства Республики Казахстан от 19 апреля 2012 года № 498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19.04.2012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22 мая 1999 года N 620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P990620_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порядке изменения, восстановления и аннулирования записей актов гражданского состояния, формы книг регистрации актов гражданского состояния и формы свидетельств, выдаваемых на основании записей в этих книгах, и Правил о порядке регистрации актов гражданского состояния в Республике Казахстан" (САПП Республики Казахстан, 1999 г., N 20-21, ст. 214)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Положении о порядке изменения, восстановления и аннулирования записей актов гражданского состояния в Республике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 цифры "15)," и "16),"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"Регистрация восстановленных по решению суда записей актов гражданского состояния репатриантов производится по месту вынесения судебного решения";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Правилах о порядке регистрации актов гражданского состояния в Республике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"Регистрация рождения по истечении двухмесячного срока производится на основании заключения, составленного отделом ЗАГС территориального органа юстиции по форме, утвержденной Министерством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пункт 171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"Перемена фамилии, имени, отчества производится при следующих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уважительных причинах: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неблагозвучность фамилии, имени, отчества;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трудность произношения фамилии, имени, отчества;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желание супруга носить общую с супругом фамилию, если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брака остались на добрачных фамилиях;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желание носить добрачную фамилию, если об этом не заявлено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расторжении брака;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желание носить фамилию,общую с детьми от предыдущего брака, в тех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случаях, когда последующий брак не расторгается;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желание носить добрачную фамилию, если супруг умер;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7) желание носить общую с детьми фамилию, если супруг умер,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заявитель был на добрачной фамилии;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8) желание носить фамилию и\или имя, соответствующие избранной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заявителем национальности одного из родителей (при разных национальностях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родителей);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9) желание носить имя, фактически сложившееся в жизни, отличное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имени в документах;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10) желание носить добрачную фамилию, если при вступлении в брак была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принята фамилия супруга;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11) желание носить фамилию по имени отца или деда по национальным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традициям.";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пункт 173 дополнить подпунктом 7) следующего содержания: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"7) подробная автобиография заявителя, написанная им собственноручно с объяснением причин перемены фамилии, имени, отчества";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 ЗАГС при необходимости истребует от заявителя и соответствующих учреждений дополнительные сведения или документы и на основании полученных материалов составляет заключение, в котором излагаются содержание ходатайства, обоснованность перемены фамилии, имени, отчества. Заключение составляется в двух экземплярах и вместе со всеми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материалами направляется в территориальный орган юстиции для утверждения".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