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12ef9" w14:textId="f012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соблюдении принципа гласности судопроизводства по уголовным делам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Нормативное постановление Верховного Суда Республики Казахстан от 6 декабря 2002 года № 25.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Изучение судебной практики соблюдения принципа гласности судопроизводства показало, что суды республики подавляющее большинство уголовных дел рассматривают в открытых судебных заседаниях, а при проведении закрытых судебных заседаний руководствуются установленными законом требованиями. Вместе с тем имеются случаи незаконного ограничения гласности судебного разбирательства.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соблюдения законности при отправлении правосудия, пленарное заседание Верховного Суда Республики Казахстан 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Принцип гласности судопроизводства, закрепленный в </w:t>
      </w:r>
      <w:r>
        <w:rPr>
          <w:rFonts w:ascii="Times New Roman"/>
          <w:b w:val="false"/>
          <w:i w:val="false"/>
          <w:color w:val="000000"/>
          <w:sz w:val="28"/>
        </w:rPr>
        <w:t>статье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(далее - УПК), в совокупности с другими принципами обеспечивает выполнение задач уголовного процесса, направленных на изобличение и привлечение к ответственности лиц, совершивших преступления, на справедливое судебное разбирательство. В этой связи, судам необходимо шире реализовывать данный принцип, обеспечивать возможность свободного доступа в залы судебного заседания всех заинтересованных лиц, в том числе, представителей средств массовой информации.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Суды обязаны строго соблюдать требования уголовно-процессуального закона об открытом судебном разбирательстве дел во всех судебных инстанциях и не допускать фактов нарушения принципа гласности судопроизводства, необоснованного отказа гражданам присутствовать в зале суда.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Незаконное ограничение гласности (необоснованное засекречивание материалов дела, проведение закрытых заседаний по не предусмотренным законом основаниям и т.п.) может повлечь умаление и ущемление процессуальных прав участников процесса.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зависимости от характера и существенности этих нарушений, состоявшееся по делу производство может быть признано недействительным, с отменой вынесенного решения, либо собранные материалы могут быть признаны не имеющими силы доказательств.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 гласностью судопроизводства следует понимать не только проведение открытого судебного разбирательства, но и обеспечение участия в нем сторон, возможности присутствия иных лиц, не участвующих в деле. Гласность предполагает доступность участников процесса ко всем материалам дела, в том числе, полученным в ходе оперативно-розыскных мероприятий, к указаниям прокурора, данным в ходе досудебного расследования (за исключением случаев, предусмотренных законом). Кроме того, в этот принцип включается публичное провозглашение судебного решения, извещение и ознакомление сторон с поступившими жалобами других участников процесса, осведомленность о времени и месте рассмотрения дела в суде любой инстанции, создание единой базы данных вступивших в законную силу приговоров и постановлений судов и свободный доступ к ним, доступность информации об исполнении судебных актов.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нормативным постановлением Верховного суда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Пределы гласности на досудебных стадиях производства по делу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определяет прокурор, а в судебном заседании - суд.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Суд, по ходатайству сторон или по собственной инициативе, при назначении главного судебного разбирательства, с приведением в постановлении соответствующих оснований, обязан решить вопрос открытого или закрытого рассмотрения дела.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изменением, внесенным нормативным постановлением Верховного суда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Участники процесса могут заявлять ходатайства об ограничении гласности судебного разбирательства как на стадии назначения главного судебного разбирательства (предварительного слушания дела), так и в ходе главного судебного разбирательства.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Иные лица, в том числе и представители средств массовой информации, не вправе заявлять ходатайства о рассмотрении дел в открытом или закрытом судебном заседании.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Ходатайства об ограничении гласности подлежат удовлетворению только при наличии обстоятельств, указанных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в целях охраны государственных секретов, предотвращения разглашения сведений об интимных сторонах жизни участвующих в деле лиц, обеспечения безопасности потерпевших, свидетелей и других лиц, членов их семей или близких родственников, защиты интересов несовершеннолетних подсудимых. В соответствии с частью шестой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жалобы рассматриваются следственным судьей единолично без проведения судебного заседания. Если необходимо исследовать обстоятельства, имеющие значение для принятия законного и обоснованного решения, следственный судья рассматривает жалобу в закрытом судебном заседании с участием соответствующих лиц и прокурора, неявка которых не препятствует рассмотрению жалобы. По распоряжению следственного судьи судебное заседание может быть проведено в режиме видеосвязи.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нормативными постановлениями Верховного Суда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Ограничение гласности судебного разбирательства может распространяться на весь период судебного заседания или на ту его часть, в которой исследуются обстоятельства, указанные в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о чем должно быть указано в постановлении.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отношении отдельных подсудимых имеются основания для проведения закрытого судебного разбирательства в связи с охраной государственных секретов, а к другим подсудимым эти обстоятельства не относятся, суд вправе выделить из уголовного дела в отдельное производство другое уголовное дело, которое подлежит рассмотрению в закрытом судебном заседании.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выделение дела отразится на всесторонности, полноте его исследования и разрешения, то производство такого процессуального действия,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44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не допускается. В этом случае суд, в соответствии с частью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29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решает вопрос о проведении закрытого судебного разбирательства по делу в целом.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нормативными постановлениями Верховного Суда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Председательствующий при открытии главного судебного разбирательства объявляет о рассмотрении дела в открытом или закрытом судебном заседании. В протоколе судебного заседания производится соответствующая запись.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поступлении в главном судебном разбирательстве ходатайства о рассмотрении дела в закрытом судебном заседании суд обязан выяснить у лица, заявившего ходатайство, по каким предусмотренным законом основаниям ставится вопрос об ограничении гласности судебного разбирательства и мнение других участников процесса. Если решение по заявленному ходатайству суд принял, совещаясь на месте, то оно заносится в протокол судебного заседания, если же ходатайство рассмотрено в совещательной комнате, то суд выносит постановление в виде отдельного процессуального документа.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статьи 347-1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фиксирование хода судебного заседания осуществляется секретарем судебного заседания с помощью средств аудио-, видеозаписи. Невозможность использования средств аудио-, видеозаписи из-за технической неисправности оборудования не исключает продолжения судебного заседания с обязательным отражением причин неиспользования аудио-, видеозаписи в протоколе судебного заседания.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судом аудио-, видеозаписи в судебных заседаниях используется только в целях судопроизводства для точного фиксирования хода судебного разбирательства, а также в целях установления фактических данных по делу, что также обеспечивает осуществление судом принципа гласности.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нормативного постановления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Председательствующий может разрешить фотографирование, применение аудио-, видеозаписи с согласия участников процесса в ходе всего главного судебного разбирательства, а также в определенной части главного судебного разбирательства либо в отношении некоторых участников процесса и иных лиц. Эти действия не должны мешать нормальному ходу судебного разбирательства.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нормативного постановления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Все распоряжения председательствующего по вопросам применения в зале судебного разбирательства аудио-, видеозаписи указываются в протоколе судебного заседания.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положений </w:t>
      </w:r>
      <w:r>
        <w:rPr>
          <w:rFonts w:ascii="Times New Roman"/>
          <w:b w:val="false"/>
          <w:i w:val="false"/>
          <w:color w:val="000000"/>
          <w:sz w:val="28"/>
        </w:rPr>
        <w:t>статьи 57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о том, что распоряжения председательствующего в судебном заседании обязательны для всех участников процесса и иных лиц, присутствующих в зале суда, его распоряжение о запрещении или прекращении аудио-, видеозаписи должно быть исполнено.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Неподчинение распоряжениям председательствующего влечет применение мер,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346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УПК, а в случаях нарушения конституционных прав на неприкосновенность частной жизни, личной и семейной тайны, виновные могут быть привлечены к установленной законом ответственности.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нормативными постановлениями Верховного Суда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соответствии с частью третьей </w:t>
      </w:r>
      <w:r>
        <w:rPr>
          <w:rFonts w:ascii="Times New Roman"/>
          <w:b w:val="false"/>
          <w:i w:val="false"/>
          <w:color w:val="000000"/>
          <w:sz w:val="28"/>
        </w:rPr>
        <w:t>статьи 415</w:t>
      </w:r>
      <w:r>
        <w:rPr>
          <w:rFonts w:ascii="Times New Roman"/>
          <w:b w:val="false"/>
          <w:i w:val="false"/>
          <w:color w:val="000000"/>
          <w:sz w:val="28"/>
        </w:rPr>
        <w:t xml:space="preserve"> и частью второй </w:t>
      </w:r>
      <w:r>
        <w:rPr>
          <w:rFonts w:ascii="Times New Roman"/>
          <w:b w:val="false"/>
          <w:i w:val="false"/>
          <w:color w:val="000000"/>
          <w:sz w:val="28"/>
        </w:rPr>
        <w:t>статьи 448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УПК постановления суда по вопросу гласности судебного разбирательства, принятые в ходе судебного заседания, отдельному обжалованию и опротестованию не подлежат. Возражения против них могут быть изложены в апелляционных жалобах, протестах, принесенных на приговор.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нормативного постановления Верховного Cуда РК от 24.12.2014 </w:t>
      </w:r>
      <w:r>
        <w:rPr>
          <w:rFonts w:ascii="Times New Roman"/>
          <w:b w:val="false"/>
          <w:i w:val="false"/>
          <w:color w:val="00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опубликования); с изменениями, внесенными нормативным постановлением Верховного Суда РК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Апелляционной, кассационной инстанциям при рассмотрении дел необходимо обращать внимание на выполнение нижестоящими судами требований закона о гласности судебного разбирательства, по каждому факту нарушения реагировать должным образом. 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изменениями, внесенными нормативными постановлениями Верховного Суда РК от 25.06.2010 </w:t>
      </w:r>
      <w:r>
        <w:rPr>
          <w:rFonts w:ascii="Times New Roman"/>
          <w:b w:val="false"/>
          <w:i w:val="false"/>
          <w:color w:val="00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31.03.2017 </w:t>
      </w:r>
      <w:r>
        <w:rPr>
          <w:rFonts w:ascii="Times New Roman"/>
          <w:b w:val="false"/>
          <w:i w:val="false"/>
          <w:color w:val="00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Согласно статье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настоящее нормативное постановление включается в состав действующего права, а также является общеобязательным и вводится в действие со дня его официального опубликования. 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Судья Верховного Суда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Казахстан,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секретарь пленарного заседания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