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d8bf" w14:textId="789d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Гражданский кодекс Республики Казахстан по вопросам ипотечного кредитования"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Гражданский кодекс Республики Казахстан по вопросам ипотечного кредитования".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дополнений в Гражданский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ипотечного кредитования"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дополнения в следующие законодательные акты Республики Казахстан: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274, 277; N 19, ст. 370; 1997 г., N 1-2, ст. 8; N 5, ст. 55; N 12, ст. 183, 184; N 13-14, ст. 195, ст.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г., N 2, ст. 17; N 10, ст. 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3) части первой статьи 51 дополнить словами ", за исключением требований кредиторов - владельцев ипотечных облигаций, залоговое обеспечение которых не включается в ликвидационную массу и направляется для расчета с кредиторами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части второй статьи 308 дополнить словами ", за исключением случаев, когда сторонами договора банковского займа предусмотрена возможность изменения размера или порядка расчета вознаграждения по договору, а также связанных с этим действий, и изменения графика платежа, включая изменение сроков погашения.";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347 дополнить словами ", а также, если иное не предусмотрено настоящим Кодексом или договором сторон.".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N 10, ст. 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718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"Представление займа с условием выплаты вознаграждения в денежной форме могут осуществлять только банки, организации, осуществляющие отдельные виды банковских операций, и микрокредитные организации.".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